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3942"/>
        <w:gridCol w:w="4086"/>
      </w:tblGrid>
      <w:tr w:rsidR="00C33085" w:rsidRPr="00636FFD" w:rsidTr="00AB6F2D">
        <w:trPr>
          <w:trHeight w:val="80"/>
        </w:trPr>
        <w:tc>
          <w:tcPr>
            <w:tcW w:w="1548" w:type="dxa"/>
            <w:tcBorders>
              <w:bottom w:val="single" w:sz="4" w:space="0" w:color="auto"/>
            </w:tcBorders>
          </w:tcPr>
          <w:p w:rsidR="00C33085" w:rsidRPr="00636FFD" w:rsidRDefault="00C33085" w:rsidP="00AB6F2D">
            <w:pPr>
              <w:rPr>
                <w:rFonts w:ascii="Arial" w:hAnsi="Arial" w:cs="Arial"/>
                <w:sz w:val="23"/>
                <w:szCs w:val="23"/>
              </w:rPr>
            </w:pPr>
            <w:bookmarkStart w:id="0" w:name="_GoBack"/>
            <w:bookmarkEnd w:id="0"/>
            <w:r w:rsidRPr="00636FFD">
              <w:rPr>
                <w:rFonts w:ascii="Arial" w:hAnsi="Arial" w:cs="Arial"/>
                <w:sz w:val="23"/>
                <w:szCs w:val="23"/>
              </w:rPr>
              <w:t>Statu</w:t>
            </w:r>
            <w:r w:rsidR="005E7E8C" w:rsidRPr="00636FFD">
              <w:rPr>
                <w:rFonts w:ascii="Arial" w:hAnsi="Arial" w:cs="Arial"/>
                <w:sz w:val="23"/>
                <w:szCs w:val="23"/>
              </w:rPr>
              <w:t>t</w:t>
            </w:r>
            <w:r w:rsidRPr="00636FFD">
              <w:rPr>
                <w:rFonts w:ascii="Arial" w:hAnsi="Arial" w:cs="Arial"/>
                <w:sz w:val="23"/>
                <w:szCs w:val="23"/>
              </w:rPr>
              <w:t>e</w:t>
            </w:r>
          </w:p>
        </w:tc>
        <w:tc>
          <w:tcPr>
            <w:tcW w:w="3942" w:type="dxa"/>
            <w:tcBorders>
              <w:bottom w:val="single" w:sz="4" w:space="0" w:color="auto"/>
            </w:tcBorders>
          </w:tcPr>
          <w:p w:rsidR="00C33085" w:rsidRPr="00636FFD" w:rsidRDefault="00C33085" w:rsidP="00AB6F2D">
            <w:pPr>
              <w:rPr>
                <w:rFonts w:ascii="Arial" w:hAnsi="Arial" w:cs="Arial"/>
                <w:sz w:val="23"/>
                <w:szCs w:val="23"/>
              </w:rPr>
            </w:pPr>
            <w:r w:rsidRPr="00636FFD">
              <w:rPr>
                <w:rFonts w:ascii="Arial" w:hAnsi="Arial" w:cs="Arial"/>
                <w:sz w:val="23"/>
                <w:szCs w:val="23"/>
              </w:rPr>
              <w:t>Limitations</w:t>
            </w:r>
          </w:p>
        </w:tc>
        <w:tc>
          <w:tcPr>
            <w:tcW w:w="4086" w:type="dxa"/>
            <w:tcBorders>
              <w:bottom w:val="single" w:sz="4" w:space="0" w:color="auto"/>
            </w:tcBorders>
          </w:tcPr>
          <w:p w:rsidR="00C33085" w:rsidRPr="00636FFD" w:rsidRDefault="00C33085" w:rsidP="00AB6F2D">
            <w:pPr>
              <w:rPr>
                <w:rFonts w:ascii="Arial" w:hAnsi="Arial" w:cs="Arial"/>
                <w:sz w:val="23"/>
                <w:szCs w:val="23"/>
              </w:rPr>
            </w:pPr>
            <w:r w:rsidRPr="00636FFD">
              <w:rPr>
                <w:rFonts w:ascii="Arial" w:hAnsi="Arial" w:cs="Arial"/>
                <w:sz w:val="23"/>
                <w:szCs w:val="23"/>
              </w:rPr>
              <w:t>Factors/Examples</w:t>
            </w:r>
          </w:p>
        </w:tc>
      </w:tr>
      <w:tr w:rsidR="00C33085" w:rsidRPr="00636FFD" w:rsidTr="00AB6F2D">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t>10 USC 12301</w:t>
            </w:r>
          </w:p>
          <w:p w:rsidR="00C33085" w:rsidRPr="00636FFD" w:rsidRDefault="00C33085" w:rsidP="00AB6F2D">
            <w:pPr>
              <w:rPr>
                <w:rFonts w:ascii="Arial" w:hAnsi="Arial" w:cs="Arial"/>
                <w:sz w:val="23"/>
                <w:szCs w:val="23"/>
              </w:rPr>
            </w:pPr>
            <w:r w:rsidRPr="00636FFD">
              <w:rPr>
                <w:rFonts w:ascii="Arial" w:hAnsi="Arial" w:cs="Arial"/>
                <w:sz w:val="23"/>
                <w:szCs w:val="23"/>
              </w:rPr>
              <w:t>*Full</w:t>
            </w:r>
          </w:p>
          <w:p w:rsidR="00C33085" w:rsidRPr="00636FFD" w:rsidRDefault="00C33085" w:rsidP="00AB6F2D">
            <w:pPr>
              <w:rPr>
                <w:rFonts w:ascii="Arial" w:hAnsi="Arial" w:cs="Arial"/>
                <w:sz w:val="23"/>
                <w:szCs w:val="23"/>
              </w:rPr>
            </w:pPr>
            <w:r w:rsidRPr="00636FFD">
              <w:rPr>
                <w:rFonts w:ascii="Arial" w:hAnsi="Arial" w:cs="Arial"/>
                <w:sz w:val="23"/>
                <w:szCs w:val="23"/>
              </w:rPr>
              <w:t>Mobilization</w:t>
            </w:r>
          </w:p>
          <w:p w:rsidR="00C33085" w:rsidRPr="00636FFD" w:rsidRDefault="00C33085" w:rsidP="00AB6F2D">
            <w:pPr>
              <w:rPr>
                <w:rFonts w:ascii="Arial" w:hAnsi="Arial" w:cs="Arial"/>
                <w:sz w:val="23"/>
                <w:szCs w:val="23"/>
              </w:rPr>
            </w:pPr>
          </w:p>
        </w:tc>
        <w:tc>
          <w:tcPr>
            <w:tcW w:w="3942" w:type="dxa"/>
          </w:tcPr>
          <w:p w:rsidR="00C33085" w:rsidRPr="00636FFD" w:rsidRDefault="00C33085" w:rsidP="00AB6F2D">
            <w:pPr>
              <w:rPr>
                <w:rFonts w:ascii="Arial" w:hAnsi="Arial" w:cs="Arial"/>
                <w:sz w:val="23"/>
                <w:szCs w:val="23"/>
              </w:rPr>
            </w:pPr>
            <w:r w:rsidRPr="00636FFD">
              <w:rPr>
                <w:rFonts w:ascii="Arial" w:hAnsi="Arial" w:cs="Arial"/>
                <w:sz w:val="23"/>
                <w:szCs w:val="23"/>
              </w:rPr>
              <w:t>Declared by Congress:</w:t>
            </w:r>
          </w:p>
          <w:p w:rsidR="00C33085" w:rsidRPr="00636FFD" w:rsidRDefault="00C33085" w:rsidP="00C33085">
            <w:pPr>
              <w:pStyle w:val="ListParagraph"/>
              <w:numPr>
                <w:ilvl w:val="0"/>
                <w:numId w:val="14"/>
              </w:numPr>
              <w:spacing w:line="240" w:lineRule="auto"/>
              <w:rPr>
                <w:rFonts w:ascii="Arial" w:hAnsi="Arial" w:cs="Arial"/>
                <w:sz w:val="23"/>
                <w:szCs w:val="23"/>
              </w:rPr>
            </w:pPr>
            <w:r w:rsidRPr="00636FFD">
              <w:rPr>
                <w:rFonts w:ascii="Arial" w:hAnsi="Arial" w:cs="Arial"/>
                <w:sz w:val="23"/>
                <w:szCs w:val="23"/>
              </w:rPr>
              <w:t>In time of war or national emergency</w:t>
            </w:r>
          </w:p>
          <w:p w:rsidR="00C33085" w:rsidRPr="00636FFD" w:rsidRDefault="00636FFD" w:rsidP="00721FE0">
            <w:pPr>
              <w:pStyle w:val="ListParagraph"/>
              <w:numPr>
                <w:ilvl w:val="0"/>
                <w:numId w:val="14"/>
              </w:numPr>
              <w:spacing w:line="240" w:lineRule="auto"/>
              <w:rPr>
                <w:rFonts w:ascii="Arial" w:hAnsi="Arial" w:cs="Arial"/>
                <w:sz w:val="23"/>
                <w:szCs w:val="23"/>
              </w:rPr>
            </w:pPr>
            <w:r w:rsidRPr="00636FFD">
              <w:rPr>
                <w:rFonts w:ascii="Arial" w:hAnsi="Arial" w:cs="Arial"/>
                <w:sz w:val="23"/>
                <w:szCs w:val="23"/>
              </w:rPr>
              <w:t xml:space="preserve">No limit on number of Soldiers </w:t>
            </w:r>
            <w:r w:rsidR="00C33085" w:rsidRPr="00636FFD">
              <w:rPr>
                <w:rFonts w:ascii="Arial" w:hAnsi="Arial" w:cs="Arial"/>
                <w:sz w:val="23"/>
                <w:szCs w:val="23"/>
              </w:rPr>
              <w:t>called up</w:t>
            </w:r>
          </w:p>
        </w:tc>
        <w:tc>
          <w:tcPr>
            <w:tcW w:w="4086" w:type="dxa"/>
          </w:tcPr>
          <w:p w:rsidR="00C33085" w:rsidRPr="00636FFD" w:rsidRDefault="00C33085" w:rsidP="00AB6F2D">
            <w:pPr>
              <w:rPr>
                <w:rFonts w:ascii="Arial" w:hAnsi="Arial" w:cs="Arial"/>
                <w:sz w:val="23"/>
                <w:szCs w:val="23"/>
              </w:rPr>
            </w:pPr>
            <w:r w:rsidRPr="00636FFD">
              <w:rPr>
                <w:rFonts w:ascii="Arial" w:hAnsi="Arial" w:cs="Arial"/>
                <w:sz w:val="23"/>
                <w:szCs w:val="23"/>
              </w:rPr>
              <w:t>Includes Selective Service in addition to the full mobilization of all Active Component (AC) and Reserve Component (RC) members</w:t>
            </w:r>
          </w:p>
          <w:p w:rsidR="00C33085" w:rsidRPr="00636FFD" w:rsidRDefault="00C33085" w:rsidP="00AB6F2D">
            <w:pPr>
              <w:pStyle w:val="ListParagraph"/>
              <w:spacing w:after="0" w:line="240" w:lineRule="auto"/>
              <w:rPr>
                <w:rFonts w:ascii="Arial" w:hAnsi="Arial" w:cs="Arial"/>
                <w:sz w:val="23"/>
                <w:szCs w:val="23"/>
              </w:rPr>
            </w:pPr>
          </w:p>
        </w:tc>
      </w:tr>
      <w:tr w:rsidR="00C33085" w:rsidRPr="00636FFD" w:rsidTr="00AB6F2D">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t>10 USC 12302</w:t>
            </w:r>
          </w:p>
          <w:p w:rsidR="00C33085" w:rsidRPr="00636FFD" w:rsidRDefault="00C33085" w:rsidP="00AB6F2D">
            <w:pPr>
              <w:rPr>
                <w:rFonts w:ascii="Arial" w:hAnsi="Arial" w:cs="Arial"/>
                <w:sz w:val="23"/>
                <w:szCs w:val="23"/>
              </w:rPr>
            </w:pPr>
            <w:r w:rsidRPr="00636FFD">
              <w:rPr>
                <w:rFonts w:ascii="Arial" w:hAnsi="Arial" w:cs="Arial"/>
                <w:sz w:val="23"/>
                <w:szCs w:val="23"/>
              </w:rPr>
              <w:t>*Partial Mobilization</w:t>
            </w:r>
          </w:p>
          <w:p w:rsidR="00C33085" w:rsidRPr="00636FFD" w:rsidRDefault="00C33085" w:rsidP="00AB6F2D">
            <w:pPr>
              <w:rPr>
                <w:rFonts w:ascii="Arial" w:hAnsi="Arial" w:cs="Arial"/>
                <w:sz w:val="23"/>
                <w:szCs w:val="23"/>
              </w:rPr>
            </w:pPr>
          </w:p>
        </w:tc>
        <w:tc>
          <w:tcPr>
            <w:tcW w:w="3942" w:type="dxa"/>
          </w:tcPr>
          <w:p w:rsidR="00C33085" w:rsidRPr="00636FFD" w:rsidRDefault="00C33085" w:rsidP="0041158C">
            <w:pPr>
              <w:rPr>
                <w:rFonts w:ascii="Arial" w:hAnsi="Arial" w:cs="Arial"/>
                <w:sz w:val="23"/>
                <w:szCs w:val="23"/>
              </w:rPr>
            </w:pPr>
            <w:r w:rsidRPr="00636FFD">
              <w:rPr>
                <w:rFonts w:ascii="Arial" w:hAnsi="Arial" w:cs="Arial"/>
                <w:sz w:val="23"/>
                <w:szCs w:val="23"/>
              </w:rPr>
              <w:t>Declared by the President:</w:t>
            </w:r>
          </w:p>
          <w:p w:rsidR="00C33085" w:rsidRPr="00636FFD" w:rsidRDefault="00C33085" w:rsidP="0041158C">
            <w:pPr>
              <w:pStyle w:val="ListParagraph"/>
              <w:numPr>
                <w:ilvl w:val="0"/>
                <w:numId w:val="15"/>
              </w:numPr>
              <w:spacing w:line="240" w:lineRule="auto"/>
              <w:rPr>
                <w:rFonts w:ascii="Arial" w:hAnsi="Arial" w:cs="Arial"/>
                <w:sz w:val="23"/>
                <w:szCs w:val="23"/>
              </w:rPr>
            </w:pPr>
            <w:r w:rsidRPr="00636FFD">
              <w:rPr>
                <w:rFonts w:ascii="Arial" w:hAnsi="Arial" w:cs="Arial"/>
                <w:sz w:val="23"/>
                <w:szCs w:val="23"/>
              </w:rPr>
              <w:t>In time of national emergency</w:t>
            </w:r>
          </w:p>
          <w:p w:rsidR="00C33085" w:rsidRPr="00636FFD" w:rsidRDefault="00C33085" w:rsidP="0041158C">
            <w:pPr>
              <w:pStyle w:val="ListParagraph"/>
              <w:numPr>
                <w:ilvl w:val="0"/>
                <w:numId w:val="15"/>
              </w:numPr>
              <w:spacing w:line="240" w:lineRule="auto"/>
              <w:rPr>
                <w:rFonts w:ascii="Arial" w:hAnsi="Arial" w:cs="Arial"/>
                <w:sz w:val="23"/>
                <w:szCs w:val="23"/>
              </w:rPr>
            </w:pPr>
            <w:r w:rsidRPr="00636FFD">
              <w:rPr>
                <w:rFonts w:ascii="Arial" w:hAnsi="Arial" w:cs="Arial"/>
                <w:sz w:val="23"/>
                <w:szCs w:val="23"/>
              </w:rPr>
              <w:t>No more than 1,000,000 called up</w:t>
            </w:r>
          </w:p>
          <w:p w:rsidR="00C33085" w:rsidRPr="00636FFD" w:rsidRDefault="00C33085" w:rsidP="0041158C">
            <w:pPr>
              <w:pStyle w:val="ListParagraph"/>
              <w:numPr>
                <w:ilvl w:val="0"/>
                <w:numId w:val="15"/>
              </w:numPr>
              <w:spacing w:line="240" w:lineRule="auto"/>
              <w:rPr>
                <w:rFonts w:ascii="Arial" w:hAnsi="Arial" w:cs="Arial"/>
                <w:sz w:val="23"/>
                <w:szCs w:val="23"/>
              </w:rPr>
            </w:pPr>
            <w:r w:rsidRPr="00636FFD">
              <w:rPr>
                <w:rFonts w:ascii="Arial" w:hAnsi="Arial" w:cs="Arial"/>
                <w:sz w:val="23"/>
                <w:szCs w:val="23"/>
              </w:rPr>
              <w:t>No more than 24 months</w:t>
            </w:r>
          </w:p>
          <w:p w:rsidR="00C33085" w:rsidRPr="00636FFD" w:rsidRDefault="00C33085" w:rsidP="00AB6F2D">
            <w:pPr>
              <w:ind w:left="360"/>
              <w:rPr>
                <w:rFonts w:ascii="Arial" w:hAnsi="Arial" w:cs="Arial"/>
                <w:sz w:val="23"/>
                <w:szCs w:val="23"/>
              </w:rPr>
            </w:pPr>
          </w:p>
        </w:tc>
        <w:tc>
          <w:tcPr>
            <w:tcW w:w="4086" w:type="dxa"/>
          </w:tcPr>
          <w:p w:rsidR="00C33085" w:rsidRPr="00636FFD" w:rsidRDefault="00C33085" w:rsidP="00AB6F2D">
            <w:pPr>
              <w:rPr>
                <w:rFonts w:ascii="Arial" w:hAnsi="Arial" w:cs="Arial"/>
                <w:sz w:val="23"/>
                <w:szCs w:val="23"/>
              </w:rPr>
            </w:pPr>
            <w:r w:rsidRPr="00636FFD">
              <w:rPr>
                <w:rFonts w:ascii="Arial" w:hAnsi="Arial" w:cs="Arial"/>
                <w:sz w:val="23"/>
                <w:szCs w:val="23"/>
              </w:rPr>
              <w:t>The national emergency is declared in an Executive Order.  The 24-month period is tied to the Executive Order.  Any campaign tied to the EXORD counts towards the 24-month period</w:t>
            </w:r>
          </w:p>
          <w:p w:rsidR="00C33085" w:rsidRPr="00636FFD" w:rsidRDefault="00C33085" w:rsidP="00721FE0">
            <w:pPr>
              <w:pStyle w:val="ListParagraph"/>
              <w:numPr>
                <w:ilvl w:val="0"/>
                <w:numId w:val="16"/>
              </w:numPr>
              <w:spacing w:line="240" w:lineRule="auto"/>
              <w:rPr>
                <w:rFonts w:ascii="Arial" w:hAnsi="Arial" w:cs="Arial"/>
                <w:sz w:val="23"/>
                <w:szCs w:val="23"/>
              </w:rPr>
            </w:pPr>
            <w:r w:rsidRPr="00636FFD">
              <w:rPr>
                <w:rFonts w:ascii="Arial" w:hAnsi="Arial" w:cs="Arial"/>
                <w:sz w:val="23"/>
                <w:szCs w:val="23"/>
              </w:rPr>
              <w:t>Example: Executive Order 13223, dated 14 Sep 01 (ties Operation Noble Eagle, Operation Enduring Freedom and Operation Iraqi Freedom together)</w:t>
            </w:r>
          </w:p>
        </w:tc>
      </w:tr>
      <w:tr w:rsidR="00C33085" w:rsidRPr="00636FFD" w:rsidTr="00AB6F2D">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t>10 USC 12304</w:t>
            </w:r>
          </w:p>
          <w:p w:rsidR="00C33085" w:rsidRPr="00636FFD" w:rsidRDefault="00C33085" w:rsidP="00AB6F2D">
            <w:pPr>
              <w:rPr>
                <w:rFonts w:ascii="Arial" w:hAnsi="Arial" w:cs="Arial"/>
                <w:sz w:val="23"/>
                <w:szCs w:val="23"/>
              </w:rPr>
            </w:pPr>
            <w:r w:rsidRPr="00636FFD">
              <w:rPr>
                <w:rFonts w:ascii="Arial" w:hAnsi="Arial" w:cs="Arial"/>
                <w:sz w:val="23"/>
                <w:szCs w:val="23"/>
              </w:rPr>
              <w:t>*Presidential Reserve Call-up (PRC)</w:t>
            </w:r>
          </w:p>
          <w:p w:rsidR="00C33085" w:rsidRPr="00636FFD" w:rsidRDefault="00C33085" w:rsidP="00AB6F2D">
            <w:pPr>
              <w:rPr>
                <w:rFonts w:ascii="Arial" w:hAnsi="Arial" w:cs="Arial"/>
                <w:sz w:val="23"/>
                <w:szCs w:val="23"/>
              </w:rPr>
            </w:pPr>
          </w:p>
        </w:tc>
        <w:tc>
          <w:tcPr>
            <w:tcW w:w="3942" w:type="dxa"/>
          </w:tcPr>
          <w:p w:rsidR="00C33085" w:rsidRPr="00636FFD" w:rsidRDefault="00C33085" w:rsidP="00AB6F2D">
            <w:pPr>
              <w:rPr>
                <w:rFonts w:ascii="Arial" w:hAnsi="Arial" w:cs="Arial"/>
                <w:sz w:val="23"/>
                <w:szCs w:val="23"/>
              </w:rPr>
            </w:pPr>
            <w:r w:rsidRPr="00636FFD">
              <w:rPr>
                <w:rFonts w:ascii="Arial" w:hAnsi="Arial" w:cs="Arial"/>
                <w:sz w:val="23"/>
                <w:szCs w:val="23"/>
              </w:rPr>
              <w:t>Determined by the President</w:t>
            </w:r>
            <w:r w:rsidR="0041158C" w:rsidRPr="00636FFD">
              <w:rPr>
                <w:rFonts w:ascii="Arial" w:hAnsi="Arial" w:cs="Arial"/>
                <w:sz w:val="23"/>
                <w:szCs w:val="23"/>
              </w:rPr>
              <w:t>:</w:t>
            </w:r>
          </w:p>
          <w:p w:rsidR="00C33085" w:rsidRPr="00636FFD" w:rsidRDefault="00C33085" w:rsidP="00C33085">
            <w:pPr>
              <w:pStyle w:val="ListParagraph"/>
              <w:numPr>
                <w:ilvl w:val="0"/>
                <w:numId w:val="17"/>
              </w:numPr>
              <w:spacing w:line="240" w:lineRule="auto"/>
              <w:rPr>
                <w:rFonts w:ascii="Arial" w:hAnsi="Arial" w:cs="Arial"/>
                <w:sz w:val="23"/>
                <w:szCs w:val="23"/>
              </w:rPr>
            </w:pPr>
            <w:r w:rsidRPr="00636FFD">
              <w:rPr>
                <w:rFonts w:ascii="Arial" w:hAnsi="Arial" w:cs="Arial"/>
                <w:sz w:val="23"/>
                <w:szCs w:val="23"/>
              </w:rPr>
              <w:t>Augmented the AD for operational missions</w:t>
            </w:r>
          </w:p>
          <w:p w:rsidR="00C33085" w:rsidRPr="00636FFD" w:rsidRDefault="00C33085" w:rsidP="00C33085">
            <w:pPr>
              <w:pStyle w:val="ListParagraph"/>
              <w:numPr>
                <w:ilvl w:val="0"/>
                <w:numId w:val="17"/>
              </w:numPr>
              <w:spacing w:line="240" w:lineRule="auto"/>
              <w:rPr>
                <w:rFonts w:ascii="Arial" w:hAnsi="Arial" w:cs="Arial"/>
                <w:sz w:val="23"/>
                <w:szCs w:val="23"/>
              </w:rPr>
            </w:pPr>
            <w:r w:rsidRPr="00636FFD">
              <w:rPr>
                <w:rFonts w:ascii="Arial" w:hAnsi="Arial" w:cs="Arial"/>
                <w:sz w:val="23"/>
                <w:szCs w:val="23"/>
              </w:rPr>
              <w:t>No more than 200,000 called up</w:t>
            </w:r>
          </w:p>
          <w:p w:rsidR="00C33085" w:rsidRPr="00636FFD" w:rsidRDefault="00C33085" w:rsidP="00C33085">
            <w:pPr>
              <w:pStyle w:val="ListParagraph"/>
              <w:numPr>
                <w:ilvl w:val="0"/>
                <w:numId w:val="17"/>
              </w:numPr>
              <w:spacing w:line="240" w:lineRule="auto"/>
              <w:rPr>
                <w:rFonts w:ascii="Arial" w:hAnsi="Arial" w:cs="Arial"/>
                <w:sz w:val="23"/>
                <w:szCs w:val="23"/>
              </w:rPr>
            </w:pPr>
            <w:r w:rsidRPr="00636FFD">
              <w:rPr>
                <w:rFonts w:ascii="Arial" w:hAnsi="Arial" w:cs="Arial"/>
                <w:sz w:val="23"/>
                <w:szCs w:val="23"/>
              </w:rPr>
              <w:t>No more than 365 days (12 months)</w:t>
            </w:r>
          </w:p>
          <w:p w:rsidR="00C33085" w:rsidRPr="00636FFD" w:rsidRDefault="00C33085" w:rsidP="00AB6F2D">
            <w:pPr>
              <w:ind w:left="360"/>
              <w:rPr>
                <w:rFonts w:ascii="Arial" w:hAnsi="Arial" w:cs="Arial"/>
                <w:sz w:val="23"/>
                <w:szCs w:val="23"/>
              </w:rPr>
            </w:pPr>
          </w:p>
        </w:tc>
        <w:tc>
          <w:tcPr>
            <w:tcW w:w="4086" w:type="dxa"/>
          </w:tcPr>
          <w:p w:rsidR="00C33085" w:rsidRPr="00636FFD" w:rsidRDefault="00C33085" w:rsidP="00AB6F2D">
            <w:pPr>
              <w:rPr>
                <w:rFonts w:ascii="Arial" w:hAnsi="Arial" w:cs="Arial"/>
                <w:sz w:val="23"/>
                <w:szCs w:val="23"/>
              </w:rPr>
            </w:pPr>
            <w:r w:rsidRPr="00636FFD">
              <w:rPr>
                <w:rFonts w:ascii="Arial" w:hAnsi="Arial" w:cs="Arial"/>
                <w:sz w:val="23"/>
                <w:szCs w:val="23"/>
              </w:rPr>
              <w:t>Generally used for operations with ‘boots on the ground for no more than 179 days</w:t>
            </w:r>
          </w:p>
          <w:p w:rsidR="00C33085" w:rsidRPr="00636FFD" w:rsidRDefault="00C33085" w:rsidP="00C33085">
            <w:pPr>
              <w:pStyle w:val="ListParagraph"/>
              <w:numPr>
                <w:ilvl w:val="0"/>
                <w:numId w:val="16"/>
              </w:numPr>
              <w:rPr>
                <w:rFonts w:ascii="Arial" w:hAnsi="Arial" w:cs="Arial"/>
                <w:sz w:val="23"/>
                <w:szCs w:val="23"/>
              </w:rPr>
            </w:pPr>
            <w:r w:rsidRPr="00636FFD">
              <w:rPr>
                <w:rFonts w:ascii="Arial" w:hAnsi="Arial" w:cs="Arial"/>
                <w:sz w:val="23"/>
                <w:szCs w:val="23"/>
              </w:rPr>
              <w:t>Example: KFOR, SFOR, etc</w:t>
            </w:r>
          </w:p>
          <w:p w:rsidR="00C33085" w:rsidRPr="00636FFD" w:rsidRDefault="00C33085" w:rsidP="00AB6F2D">
            <w:pPr>
              <w:rPr>
                <w:rFonts w:ascii="Arial" w:hAnsi="Arial" w:cs="Arial"/>
                <w:sz w:val="23"/>
                <w:szCs w:val="23"/>
              </w:rPr>
            </w:pPr>
            <w:r w:rsidRPr="00636FFD">
              <w:rPr>
                <w:rFonts w:ascii="Arial" w:hAnsi="Arial" w:cs="Arial"/>
                <w:sz w:val="23"/>
                <w:szCs w:val="23"/>
              </w:rPr>
              <w:t>A Soldier can only participate one time in a “named” campaign under PRC.  A Soldier can participate in many PRCs as long as the official campaign name is different each time</w:t>
            </w:r>
          </w:p>
          <w:p w:rsidR="00C33085" w:rsidRPr="00636FFD" w:rsidRDefault="00C33085" w:rsidP="00AB6F2D">
            <w:pPr>
              <w:pStyle w:val="ListParagraph"/>
              <w:spacing w:after="0" w:line="240" w:lineRule="auto"/>
              <w:rPr>
                <w:rFonts w:ascii="Arial" w:hAnsi="Arial" w:cs="Arial"/>
                <w:sz w:val="23"/>
                <w:szCs w:val="23"/>
              </w:rPr>
            </w:pPr>
          </w:p>
        </w:tc>
      </w:tr>
      <w:tr w:rsidR="00C33085" w:rsidRPr="00636FFD" w:rsidTr="00AB6F2D">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t xml:space="preserve">10 USC 12301(d) </w:t>
            </w:r>
          </w:p>
          <w:p w:rsidR="00C33085" w:rsidRPr="00636FFD" w:rsidRDefault="00C33085" w:rsidP="00AB6F2D">
            <w:pPr>
              <w:rPr>
                <w:rFonts w:ascii="Arial" w:hAnsi="Arial" w:cs="Arial"/>
                <w:sz w:val="23"/>
                <w:szCs w:val="23"/>
              </w:rPr>
            </w:pPr>
            <w:r w:rsidRPr="00636FFD">
              <w:rPr>
                <w:rFonts w:ascii="Arial" w:hAnsi="Arial" w:cs="Arial"/>
                <w:sz w:val="23"/>
                <w:szCs w:val="23"/>
              </w:rPr>
              <w:t>Any volunteers for Active Duty</w:t>
            </w:r>
          </w:p>
          <w:p w:rsidR="00C33085" w:rsidRPr="00636FFD" w:rsidRDefault="00C33085" w:rsidP="00AB6F2D">
            <w:pPr>
              <w:rPr>
                <w:rFonts w:ascii="Arial" w:hAnsi="Arial" w:cs="Arial"/>
                <w:sz w:val="23"/>
                <w:szCs w:val="23"/>
              </w:rPr>
            </w:pPr>
          </w:p>
        </w:tc>
        <w:tc>
          <w:tcPr>
            <w:tcW w:w="3942" w:type="dxa"/>
          </w:tcPr>
          <w:p w:rsidR="00C33085" w:rsidRPr="00636FFD" w:rsidRDefault="00C33085" w:rsidP="00AB6F2D">
            <w:pPr>
              <w:rPr>
                <w:rFonts w:ascii="Arial" w:hAnsi="Arial" w:cs="Arial"/>
                <w:sz w:val="23"/>
                <w:szCs w:val="23"/>
              </w:rPr>
            </w:pPr>
            <w:r w:rsidRPr="00636FFD">
              <w:rPr>
                <w:rFonts w:ascii="Arial" w:hAnsi="Arial" w:cs="Arial"/>
                <w:sz w:val="23"/>
                <w:szCs w:val="23"/>
              </w:rPr>
              <w:t>Headquarters, Department of the Army (HQDA)and Assistant Secretary of the Army, Manpower and Reserve Affairs (ASA M&amp;RA) may order to AD any member who:</w:t>
            </w:r>
          </w:p>
          <w:p w:rsidR="00C33085" w:rsidRPr="00636FFD" w:rsidRDefault="00C33085" w:rsidP="00C33085">
            <w:pPr>
              <w:pStyle w:val="ListParagraph"/>
              <w:numPr>
                <w:ilvl w:val="0"/>
                <w:numId w:val="18"/>
              </w:numPr>
              <w:spacing w:line="240" w:lineRule="auto"/>
              <w:rPr>
                <w:rFonts w:ascii="Arial" w:hAnsi="Arial" w:cs="Arial"/>
                <w:sz w:val="23"/>
                <w:szCs w:val="23"/>
              </w:rPr>
            </w:pPr>
            <w:r w:rsidRPr="00636FFD">
              <w:rPr>
                <w:rFonts w:ascii="Arial" w:hAnsi="Arial" w:cs="Arial"/>
                <w:sz w:val="23"/>
                <w:szCs w:val="23"/>
              </w:rPr>
              <w:t>Volunteers (i.e. must have member’s consent)</w:t>
            </w:r>
          </w:p>
          <w:p w:rsidR="0043011A" w:rsidRPr="00636FFD" w:rsidRDefault="00C33085" w:rsidP="00B22C28">
            <w:pPr>
              <w:pStyle w:val="ListParagraph"/>
              <w:numPr>
                <w:ilvl w:val="0"/>
                <w:numId w:val="18"/>
              </w:numPr>
              <w:spacing w:line="240" w:lineRule="auto"/>
              <w:rPr>
                <w:rFonts w:ascii="Arial" w:hAnsi="Arial" w:cs="Arial"/>
                <w:sz w:val="23"/>
                <w:szCs w:val="23"/>
              </w:rPr>
            </w:pPr>
            <w:r w:rsidRPr="00636FFD">
              <w:rPr>
                <w:rFonts w:ascii="Arial" w:hAnsi="Arial" w:cs="Arial"/>
                <w:sz w:val="23"/>
                <w:szCs w:val="23"/>
              </w:rPr>
              <w:t xml:space="preserve">With the consent of the Governor or appropriate authority (i.e. The  </w:t>
            </w:r>
            <w:r w:rsidR="00B22C28">
              <w:rPr>
                <w:rFonts w:ascii="Arial" w:hAnsi="Arial" w:cs="Arial"/>
                <w:sz w:val="23"/>
                <w:szCs w:val="23"/>
              </w:rPr>
              <w:t>Adjutant General [</w:t>
            </w:r>
            <w:r w:rsidRPr="00636FFD">
              <w:rPr>
                <w:rFonts w:ascii="Arial" w:hAnsi="Arial" w:cs="Arial"/>
                <w:sz w:val="23"/>
                <w:szCs w:val="23"/>
              </w:rPr>
              <w:t>TAG</w:t>
            </w:r>
            <w:r w:rsidR="00B22C28">
              <w:rPr>
                <w:rFonts w:ascii="Arial" w:hAnsi="Arial" w:cs="Arial"/>
                <w:sz w:val="23"/>
                <w:szCs w:val="23"/>
              </w:rPr>
              <w:t>]</w:t>
            </w:r>
            <w:r w:rsidRPr="00636FFD">
              <w:rPr>
                <w:rFonts w:ascii="Arial" w:hAnsi="Arial" w:cs="Arial"/>
                <w:sz w:val="23"/>
                <w:szCs w:val="23"/>
              </w:rPr>
              <w:t>)</w:t>
            </w:r>
          </w:p>
        </w:tc>
        <w:tc>
          <w:tcPr>
            <w:tcW w:w="4086" w:type="dxa"/>
          </w:tcPr>
          <w:p w:rsidR="00C33085" w:rsidRPr="00636FFD" w:rsidRDefault="00C33085" w:rsidP="00AB6F2D">
            <w:pPr>
              <w:rPr>
                <w:rFonts w:ascii="Arial" w:hAnsi="Arial" w:cs="Arial"/>
                <w:sz w:val="23"/>
                <w:szCs w:val="23"/>
              </w:rPr>
            </w:pPr>
            <w:r w:rsidRPr="00636FFD">
              <w:rPr>
                <w:rFonts w:ascii="Arial" w:hAnsi="Arial" w:cs="Arial"/>
                <w:sz w:val="23"/>
                <w:szCs w:val="23"/>
              </w:rPr>
              <w:t>Examples: Contingency Operation-AD for Operation Support (CO-ADOSs), ADOSs, Medical Retention Processing Unit, Uniform Code of Military Justice (UCMJ) violators waiting processing in some cases</w:t>
            </w:r>
          </w:p>
          <w:p w:rsidR="00C33085" w:rsidRPr="00636FFD" w:rsidRDefault="00C33085" w:rsidP="00AB6F2D">
            <w:pPr>
              <w:pStyle w:val="ListParagraph"/>
              <w:spacing w:after="0" w:line="240" w:lineRule="auto"/>
              <w:rPr>
                <w:rFonts w:ascii="Arial" w:hAnsi="Arial" w:cs="Arial"/>
                <w:sz w:val="23"/>
                <w:szCs w:val="23"/>
              </w:rPr>
            </w:pPr>
          </w:p>
        </w:tc>
      </w:tr>
    </w:tbl>
    <w:p w:rsidR="005E7E8C" w:rsidRPr="00636FFD" w:rsidRDefault="005E7E8C">
      <w:pPr>
        <w:rPr>
          <w:rFonts w:ascii="Arial" w:hAnsi="Arial" w:cs="Arial"/>
          <w:sz w:val="24"/>
          <w:szCs w:val="24"/>
        </w:rPr>
      </w:pPr>
    </w:p>
    <w:p w:rsidR="00E567FD" w:rsidRDefault="00E567FD">
      <w:pPr>
        <w:rPr>
          <w:rFonts w:ascii="Arial" w:hAnsi="Arial" w:cs="Arial"/>
          <w:sz w:val="24"/>
          <w:szCs w:val="24"/>
        </w:rPr>
      </w:pPr>
    </w:p>
    <w:p w:rsidR="00E567FD" w:rsidRDefault="00E567FD" w:rsidP="00E567FD">
      <w:pPr>
        <w:rPr>
          <w:rFonts w:ascii="Arial" w:hAnsi="Arial" w:cs="Arial"/>
          <w:sz w:val="24"/>
          <w:szCs w:val="24"/>
        </w:rPr>
      </w:pPr>
    </w:p>
    <w:p w:rsidR="00E567FD" w:rsidRDefault="00E567FD" w:rsidP="00E567FD">
      <w:pPr>
        <w:tabs>
          <w:tab w:val="left" w:pos="4200"/>
        </w:tabs>
        <w:rPr>
          <w:rFonts w:ascii="Arial" w:hAnsi="Arial" w:cs="Arial"/>
          <w:sz w:val="24"/>
          <w:szCs w:val="24"/>
        </w:rPr>
      </w:pPr>
    </w:p>
    <w:p w:rsidR="00E567FD" w:rsidRDefault="00E567FD" w:rsidP="00E567FD">
      <w:pPr>
        <w:tabs>
          <w:tab w:val="left" w:pos="4200"/>
        </w:tabs>
        <w:rPr>
          <w:rFonts w:ascii="Arial" w:hAnsi="Arial" w:cs="Arial"/>
          <w:sz w:val="24"/>
          <w:szCs w:val="24"/>
        </w:rPr>
      </w:pPr>
    </w:p>
    <w:p w:rsidR="00E567FD" w:rsidRPr="00E567FD" w:rsidRDefault="00E567FD" w:rsidP="00E567FD">
      <w:pPr>
        <w:tabs>
          <w:tab w:val="left" w:pos="7920"/>
        </w:tabs>
        <w:rPr>
          <w:rFonts w:ascii="Arial" w:hAnsi="Arial" w:cs="Arial"/>
          <w:sz w:val="24"/>
          <w:szCs w:val="24"/>
        </w:rPr>
      </w:pPr>
      <w:r>
        <w:rPr>
          <w:rFonts w:ascii="Arial" w:hAnsi="Arial" w:cs="Arial"/>
          <w:sz w:val="24"/>
          <w:szCs w:val="24"/>
        </w:rPr>
        <w:tab/>
      </w:r>
      <w:r>
        <w:rPr>
          <w:rFonts w:ascii="Arial" w:hAnsi="Arial" w:cs="Arial"/>
          <w:sz w:val="24"/>
          <w:szCs w:val="24"/>
        </w:rPr>
        <w:tab/>
        <w:t>Encl 1</w:t>
      </w:r>
    </w:p>
    <w:tbl>
      <w:tblPr>
        <w:tblStyle w:val="TableGrid"/>
        <w:tblW w:w="0" w:type="auto"/>
        <w:tblLook w:val="04A0" w:firstRow="1" w:lastRow="0" w:firstColumn="1" w:lastColumn="0" w:noHBand="0" w:noVBand="1"/>
      </w:tblPr>
      <w:tblGrid>
        <w:gridCol w:w="1548"/>
        <w:gridCol w:w="3942"/>
        <w:gridCol w:w="4086"/>
      </w:tblGrid>
      <w:tr w:rsidR="00C33085" w:rsidRPr="00636FFD" w:rsidTr="00AB6F2D">
        <w:trPr>
          <w:trHeight w:val="3383"/>
        </w:trPr>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lastRenderedPageBreak/>
              <w:t>10 USC  12301 (h)</w:t>
            </w:r>
          </w:p>
        </w:tc>
        <w:tc>
          <w:tcPr>
            <w:tcW w:w="3942" w:type="dxa"/>
          </w:tcPr>
          <w:p w:rsidR="00C33085" w:rsidRPr="00636FFD" w:rsidRDefault="00C33085" w:rsidP="00AB6F2D">
            <w:pPr>
              <w:rPr>
                <w:rFonts w:ascii="Arial" w:hAnsi="Arial" w:cs="Arial"/>
                <w:sz w:val="23"/>
                <w:szCs w:val="23"/>
              </w:rPr>
            </w:pPr>
            <w:r w:rsidRPr="00636FFD">
              <w:rPr>
                <w:rFonts w:ascii="Arial" w:hAnsi="Arial" w:cs="Arial"/>
                <w:sz w:val="23"/>
                <w:szCs w:val="23"/>
              </w:rPr>
              <w:t xml:space="preserve">If a member is wounded or otherwise injured or becomes ill while serving on AD pursuant to an original call or order to AD under section 688, 12301 (a), 12302, 12304, 12305, 12406, and chapter 15 (insurrection), or under section 12301 (d) of Title 10 USC and is subsequently ordered to AD under section 12301 (h) (1) of this title. </w:t>
            </w:r>
          </w:p>
        </w:tc>
        <w:tc>
          <w:tcPr>
            <w:tcW w:w="4086" w:type="dxa"/>
          </w:tcPr>
          <w:p w:rsidR="00C33085" w:rsidRPr="00636FFD" w:rsidRDefault="00C33085" w:rsidP="00C33085">
            <w:pPr>
              <w:pStyle w:val="ListParagraph"/>
              <w:numPr>
                <w:ilvl w:val="0"/>
                <w:numId w:val="13"/>
              </w:numPr>
              <w:spacing w:after="0" w:line="240" w:lineRule="auto"/>
              <w:rPr>
                <w:rFonts w:ascii="Arial" w:hAnsi="Arial" w:cs="Arial"/>
                <w:sz w:val="23"/>
                <w:szCs w:val="23"/>
              </w:rPr>
            </w:pPr>
            <w:r w:rsidRPr="00636FFD">
              <w:rPr>
                <w:rFonts w:ascii="Arial" w:hAnsi="Arial" w:cs="Arial"/>
                <w:sz w:val="23"/>
                <w:szCs w:val="23"/>
              </w:rPr>
              <w:t xml:space="preserve">Example: WTU medical care for the wound, injury or illness </w:t>
            </w:r>
          </w:p>
          <w:p w:rsidR="00C33085" w:rsidRPr="00636FFD" w:rsidRDefault="00C33085" w:rsidP="00C33085">
            <w:pPr>
              <w:pStyle w:val="ListParagraph"/>
              <w:numPr>
                <w:ilvl w:val="0"/>
                <w:numId w:val="13"/>
              </w:numPr>
              <w:spacing w:after="0" w:line="240" w:lineRule="auto"/>
              <w:rPr>
                <w:rFonts w:ascii="Arial" w:hAnsi="Arial" w:cs="Arial"/>
                <w:sz w:val="23"/>
                <w:szCs w:val="23"/>
              </w:rPr>
            </w:pPr>
            <w:r w:rsidRPr="00636FFD">
              <w:rPr>
                <w:rFonts w:ascii="Arial" w:hAnsi="Arial" w:cs="Arial"/>
                <w:sz w:val="23"/>
                <w:szCs w:val="23"/>
              </w:rPr>
              <w:t>Each day of AD under that order shall be treated as a continuation of the original call or order to AD</w:t>
            </w:r>
            <w:r w:rsidRPr="00636FFD">
              <w:rPr>
                <w:rFonts w:ascii="Arial" w:hAnsi="Arial" w:cs="Arial"/>
                <w:sz w:val="23"/>
                <w:szCs w:val="23"/>
                <w:highlight w:val="yellow"/>
              </w:rPr>
              <w:t xml:space="preserve">  </w:t>
            </w:r>
          </w:p>
          <w:p w:rsidR="00C33085" w:rsidRPr="00636FFD" w:rsidRDefault="00C33085" w:rsidP="00AB6F2D">
            <w:pPr>
              <w:rPr>
                <w:rFonts w:ascii="Arial" w:hAnsi="Arial" w:cs="Arial"/>
                <w:sz w:val="23"/>
                <w:szCs w:val="23"/>
              </w:rPr>
            </w:pPr>
          </w:p>
        </w:tc>
      </w:tr>
      <w:tr w:rsidR="00C33085" w:rsidRPr="00636FFD" w:rsidTr="00AB6F2D">
        <w:trPr>
          <w:trHeight w:val="3383"/>
        </w:trPr>
        <w:tc>
          <w:tcPr>
            <w:tcW w:w="1548" w:type="dxa"/>
          </w:tcPr>
          <w:p w:rsidR="00C33085" w:rsidRPr="00636FFD" w:rsidRDefault="00C33085" w:rsidP="00AB6F2D">
            <w:pPr>
              <w:rPr>
                <w:rFonts w:ascii="Arial" w:hAnsi="Arial" w:cs="Arial"/>
                <w:sz w:val="23"/>
                <w:szCs w:val="23"/>
              </w:rPr>
            </w:pPr>
            <w:r w:rsidRPr="00636FFD">
              <w:rPr>
                <w:rFonts w:ascii="Arial" w:hAnsi="Arial" w:cs="Arial"/>
                <w:sz w:val="23"/>
                <w:szCs w:val="23"/>
              </w:rPr>
              <w:t>32 USC, 502 (f)</w:t>
            </w:r>
          </w:p>
          <w:p w:rsidR="00C33085" w:rsidRPr="00636FFD" w:rsidRDefault="00C33085" w:rsidP="00AB6F2D">
            <w:pPr>
              <w:rPr>
                <w:rFonts w:ascii="Arial" w:hAnsi="Arial" w:cs="Arial"/>
                <w:sz w:val="23"/>
                <w:szCs w:val="23"/>
              </w:rPr>
            </w:pPr>
          </w:p>
          <w:p w:rsidR="00C33085" w:rsidRPr="00636FFD" w:rsidRDefault="00C33085" w:rsidP="00AB6F2D">
            <w:pPr>
              <w:rPr>
                <w:rFonts w:ascii="Arial" w:hAnsi="Arial" w:cs="Arial"/>
                <w:sz w:val="23"/>
                <w:szCs w:val="23"/>
              </w:rPr>
            </w:pPr>
          </w:p>
        </w:tc>
        <w:tc>
          <w:tcPr>
            <w:tcW w:w="3942" w:type="dxa"/>
          </w:tcPr>
          <w:p w:rsidR="00C33085" w:rsidRPr="00636FFD" w:rsidRDefault="00C33085" w:rsidP="00AB6F2D">
            <w:pPr>
              <w:rPr>
                <w:rFonts w:ascii="Arial" w:hAnsi="Arial" w:cs="Arial"/>
                <w:sz w:val="23"/>
                <w:szCs w:val="23"/>
              </w:rPr>
            </w:pPr>
            <w:r w:rsidRPr="00636FFD">
              <w:rPr>
                <w:rFonts w:ascii="Arial" w:hAnsi="Arial" w:cs="Arial"/>
                <w:sz w:val="23"/>
                <w:szCs w:val="23"/>
              </w:rPr>
              <w:t xml:space="preserve">Called to Active Service by a governor and authorized by the President or the Secretary of Defense: </w:t>
            </w:r>
          </w:p>
          <w:p w:rsidR="00C33085" w:rsidRPr="00636FFD" w:rsidRDefault="00C33085" w:rsidP="00C33085">
            <w:pPr>
              <w:pStyle w:val="ListParagraph"/>
              <w:numPr>
                <w:ilvl w:val="0"/>
                <w:numId w:val="11"/>
              </w:numPr>
              <w:spacing w:after="0" w:line="240" w:lineRule="auto"/>
              <w:rPr>
                <w:rFonts w:ascii="Arial" w:hAnsi="Arial" w:cs="Arial"/>
                <w:sz w:val="23"/>
                <w:szCs w:val="23"/>
              </w:rPr>
            </w:pPr>
            <w:r w:rsidRPr="00636FFD">
              <w:rPr>
                <w:rFonts w:ascii="Arial" w:hAnsi="Arial" w:cs="Arial"/>
                <w:sz w:val="23"/>
                <w:szCs w:val="23"/>
              </w:rPr>
              <w:t>In time of national emergency declared by the President  or</w:t>
            </w:r>
          </w:p>
          <w:p w:rsidR="00C33085" w:rsidRPr="00636FFD" w:rsidRDefault="00C33085" w:rsidP="00C33085">
            <w:pPr>
              <w:pStyle w:val="ListParagraph"/>
              <w:numPr>
                <w:ilvl w:val="0"/>
                <w:numId w:val="11"/>
              </w:numPr>
              <w:spacing w:after="0" w:line="240" w:lineRule="auto"/>
              <w:rPr>
                <w:rFonts w:ascii="Arial" w:hAnsi="Arial" w:cs="Arial"/>
                <w:sz w:val="23"/>
                <w:szCs w:val="23"/>
              </w:rPr>
            </w:pPr>
            <w:r w:rsidRPr="00636FFD">
              <w:rPr>
                <w:rFonts w:ascii="Arial" w:hAnsi="Arial" w:cs="Arial"/>
                <w:sz w:val="23"/>
                <w:szCs w:val="23"/>
              </w:rPr>
              <w:t xml:space="preserve">National emergency supported by Federal Funds </w:t>
            </w:r>
          </w:p>
          <w:p w:rsidR="00C33085" w:rsidRPr="00636FFD" w:rsidRDefault="00C33085" w:rsidP="00C33085">
            <w:pPr>
              <w:pStyle w:val="ListParagraph"/>
              <w:numPr>
                <w:ilvl w:val="0"/>
                <w:numId w:val="11"/>
              </w:numPr>
              <w:spacing w:after="0" w:line="240" w:lineRule="auto"/>
              <w:rPr>
                <w:rFonts w:ascii="Arial" w:hAnsi="Arial" w:cs="Arial"/>
                <w:sz w:val="23"/>
                <w:szCs w:val="23"/>
              </w:rPr>
            </w:pPr>
            <w:r w:rsidRPr="00636FFD">
              <w:rPr>
                <w:rFonts w:ascii="Arial" w:hAnsi="Arial" w:cs="Arial"/>
                <w:sz w:val="23"/>
                <w:szCs w:val="23"/>
              </w:rPr>
              <w:t>AGR Service under T32 502(f) is not applicable towards reduced age retirement</w:t>
            </w:r>
          </w:p>
          <w:p w:rsidR="00C33085" w:rsidRPr="00636FFD" w:rsidRDefault="00C33085" w:rsidP="00AB6F2D">
            <w:pPr>
              <w:rPr>
                <w:rFonts w:ascii="Arial" w:hAnsi="Arial" w:cs="Arial"/>
                <w:sz w:val="23"/>
                <w:szCs w:val="23"/>
              </w:rPr>
            </w:pPr>
          </w:p>
          <w:p w:rsidR="00C33085" w:rsidRPr="00636FFD" w:rsidRDefault="00C33085" w:rsidP="00AB6F2D">
            <w:pPr>
              <w:rPr>
                <w:rFonts w:ascii="Arial" w:hAnsi="Arial" w:cs="Arial"/>
                <w:sz w:val="23"/>
                <w:szCs w:val="23"/>
              </w:rPr>
            </w:pPr>
            <w:r w:rsidRPr="00636FFD">
              <w:rPr>
                <w:rFonts w:ascii="Arial" w:hAnsi="Arial" w:cs="Arial"/>
                <w:sz w:val="23"/>
                <w:szCs w:val="23"/>
              </w:rPr>
              <w:t>Time not applicable towards reduced age retirement under sect. 647 of NDAA 2008: Soldiers attending service school under 502 (f)</w:t>
            </w:r>
          </w:p>
          <w:p w:rsidR="00C33085" w:rsidRPr="00636FFD" w:rsidRDefault="00C33085" w:rsidP="00AB6F2D">
            <w:pPr>
              <w:rPr>
                <w:rFonts w:ascii="Arial" w:hAnsi="Arial" w:cs="Arial"/>
                <w:sz w:val="23"/>
                <w:szCs w:val="23"/>
              </w:rPr>
            </w:pPr>
          </w:p>
        </w:tc>
        <w:tc>
          <w:tcPr>
            <w:tcW w:w="4086" w:type="dxa"/>
          </w:tcPr>
          <w:p w:rsidR="00C33085" w:rsidRPr="00636FFD" w:rsidRDefault="00C33085" w:rsidP="00AB6F2D">
            <w:pPr>
              <w:rPr>
                <w:rFonts w:ascii="Arial" w:hAnsi="Arial" w:cs="Arial"/>
                <w:sz w:val="23"/>
                <w:szCs w:val="23"/>
              </w:rPr>
            </w:pPr>
            <w:r w:rsidRPr="00636FFD">
              <w:rPr>
                <w:rFonts w:ascii="Arial" w:hAnsi="Arial" w:cs="Arial"/>
                <w:sz w:val="23"/>
                <w:szCs w:val="23"/>
              </w:rPr>
              <w:t>Examples:</w:t>
            </w:r>
          </w:p>
          <w:p w:rsidR="00C33085" w:rsidRPr="00636FFD" w:rsidRDefault="00C33085" w:rsidP="00C33085">
            <w:pPr>
              <w:pStyle w:val="ListParagraph"/>
              <w:numPr>
                <w:ilvl w:val="0"/>
                <w:numId w:val="11"/>
              </w:numPr>
              <w:spacing w:after="0" w:line="240" w:lineRule="auto"/>
              <w:rPr>
                <w:rFonts w:ascii="Arial" w:hAnsi="Arial" w:cs="Arial"/>
                <w:sz w:val="23"/>
                <w:szCs w:val="23"/>
              </w:rPr>
            </w:pPr>
            <w:r w:rsidRPr="00636FFD">
              <w:rPr>
                <w:rFonts w:ascii="Arial" w:hAnsi="Arial" w:cs="Arial"/>
                <w:sz w:val="23"/>
                <w:szCs w:val="23"/>
              </w:rPr>
              <w:t>Secure U.S. airports from terrorists</w:t>
            </w:r>
          </w:p>
          <w:p w:rsidR="00C33085" w:rsidRPr="00636FFD" w:rsidRDefault="00C33085" w:rsidP="00C33085">
            <w:pPr>
              <w:pStyle w:val="ListParagraph"/>
              <w:numPr>
                <w:ilvl w:val="0"/>
                <w:numId w:val="12"/>
              </w:numPr>
              <w:spacing w:after="0" w:line="240" w:lineRule="auto"/>
              <w:rPr>
                <w:rFonts w:ascii="Arial" w:hAnsi="Arial" w:cs="Arial"/>
                <w:sz w:val="23"/>
                <w:szCs w:val="23"/>
              </w:rPr>
            </w:pPr>
            <w:r w:rsidRPr="00636FFD">
              <w:rPr>
                <w:rFonts w:ascii="Arial" w:hAnsi="Arial" w:cs="Arial"/>
                <w:sz w:val="23"/>
                <w:szCs w:val="23"/>
              </w:rPr>
              <w:t xml:space="preserve">Assist in the aftermath of hurricane Katrina </w:t>
            </w:r>
          </w:p>
          <w:p w:rsidR="00C33085" w:rsidRPr="00636FFD" w:rsidRDefault="00C33085" w:rsidP="00C33085">
            <w:pPr>
              <w:pStyle w:val="ListParagraph"/>
              <w:numPr>
                <w:ilvl w:val="0"/>
                <w:numId w:val="12"/>
              </w:numPr>
              <w:spacing w:after="0" w:line="240" w:lineRule="auto"/>
              <w:rPr>
                <w:rFonts w:ascii="Arial" w:hAnsi="Arial" w:cs="Arial"/>
                <w:sz w:val="23"/>
                <w:szCs w:val="23"/>
              </w:rPr>
            </w:pPr>
            <w:r w:rsidRPr="00636FFD">
              <w:rPr>
                <w:rFonts w:ascii="Arial" w:hAnsi="Arial" w:cs="Arial"/>
                <w:sz w:val="23"/>
                <w:szCs w:val="23"/>
              </w:rPr>
              <w:t>Assist Department of Homeland Security in securing Southwest borders  of the United States</w:t>
            </w:r>
          </w:p>
          <w:p w:rsidR="00C33085" w:rsidRPr="00636FFD" w:rsidRDefault="00C33085" w:rsidP="00C33085">
            <w:pPr>
              <w:pStyle w:val="ListParagraph"/>
              <w:numPr>
                <w:ilvl w:val="0"/>
                <w:numId w:val="12"/>
              </w:numPr>
              <w:spacing w:after="0" w:line="240" w:lineRule="auto"/>
              <w:rPr>
                <w:rFonts w:ascii="Arial" w:hAnsi="Arial" w:cs="Arial"/>
                <w:sz w:val="23"/>
                <w:szCs w:val="23"/>
              </w:rPr>
            </w:pPr>
            <w:r w:rsidRPr="00636FFD">
              <w:rPr>
                <w:rFonts w:ascii="Arial" w:hAnsi="Arial" w:cs="Arial"/>
                <w:sz w:val="23"/>
                <w:szCs w:val="23"/>
              </w:rPr>
              <w:t>Support National Special Security Events as designated by the Department of Homeland Security such as Summer Olympics, G8 Summit</w:t>
            </w:r>
          </w:p>
          <w:p w:rsidR="00C33085" w:rsidRPr="00636FFD" w:rsidRDefault="00C33085" w:rsidP="00AB6F2D">
            <w:pPr>
              <w:ind w:left="360"/>
              <w:rPr>
                <w:rFonts w:ascii="Arial" w:hAnsi="Arial" w:cs="Arial"/>
                <w:sz w:val="23"/>
                <w:szCs w:val="23"/>
              </w:rPr>
            </w:pPr>
          </w:p>
        </w:tc>
      </w:tr>
    </w:tbl>
    <w:p w:rsidR="00C33085" w:rsidRPr="00636FFD" w:rsidRDefault="00C33085" w:rsidP="00C33085">
      <w:pPr>
        <w:rPr>
          <w:rFonts w:ascii="Arial" w:hAnsi="Arial" w:cs="Arial"/>
          <w:sz w:val="24"/>
          <w:szCs w:val="24"/>
        </w:rPr>
      </w:pPr>
    </w:p>
    <w:p w:rsidR="00C33085" w:rsidRPr="00636FFD" w:rsidRDefault="00C33085" w:rsidP="00C33085">
      <w:pPr>
        <w:rPr>
          <w:rFonts w:ascii="Arial" w:hAnsi="Arial" w:cs="Arial"/>
          <w:sz w:val="24"/>
          <w:szCs w:val="24"/>
        </w:rPr>
      </w:pPr>
    </w:p>
    <w:p w:rsidR="00C33085" w:rsidRPr="00636FFD" w:rsidRDefault="00C33085" w:rsidP="00C33085">
      <w:pPr>
        <w:rPr>
          <w:rFonts w:ascii="Arial" w:hAnsi="Arial" w:cs="Arial"/>
          <w:sz w:val="24"/>
          <w:szCs w:val="24"/>
        </w:rPr>
      </w:pPr>
    </w:p>
    <w:p w:rsidR="00C33085" w:rsidRPr="00636FFD" w:rsidRDefault="00C33085" w:rsidP="00C33085">
      <w:pPr>
        <w:rPr>
          <w:rFonts w:ascii="Arial" w:hAnsi="Arial" w:cs="Arial"/>
          <w:sz w:val="24"/>
          <w:szCs w:val="24"/>
        </w:rPr>
      </w:pPr>
    </w:p>
    <w:p w:rsidR="00163765" w:rsidRPr="00636FFD" w:rsidRDefault="00163765" w:rsidP="00636FFD">
      <w:pPr>
        <w:rPr>
          <w:rFonts w:ascii="Arial" w:hAnsi="Arial" w:cs="Arial"/>
          <w:sz w:val="24"/>
          <w:szCs w:val="24"/>
        </w:rPr>
      </w:pPr>
    </w:p>
    <w:p w:rsidR="00163765" w:rsidRPr="00636FFD" w:rsidRDefault="00163765" w:rsidP="004C2392">
      <w:pPr>
        <w:tabs>
          <w:tab w:val="left" w:pos="4950"/>
        </w:tabs>
        <w:rPr>
          <w:rFonts w:ascii="Arial" w:hAnsi="Arial" w:cs="Arial"/>
          <w:sz w:val="24"/>
          <w:szCs w:val="24"/>
        </w:rPr>
      </w:pPr>
    </w:p>
    <w:p w:rsidR="00163765" w:rsidRPr="005E7E8C" w:rsidRDefault="00163765" w:rsidP="004C2392">
      <w:pPr>
        <w:tabs>
          <w:tab w:val="left" w:pos="4950"/>
        </w:tabs>
        <w:rPr>
          <w:rFonts w:ascii="Arial" w:hAnsi="Arial" w:cs="Arial"/>
          <w:sz w:val="24"/>
          <w:szCs w:val="24"/>
        </w:rPr>
      </w:pPr>
    </w:p>
    <w:p w:rsidR="00163765" w:rsidRDefault="00163765" w:rsidP="004C2392">
      <w:pPr>
        <w:tabs>
          <w:tab w:val="left" w:pos="4950"/>
        </w:tabs>
        <w:rPr>
          <w:rFonts w:ascii="Arial" w:hAnsi="Arial" w:cs="Arial"/>
          <w:sz w:val="24"/>
          <w:szCs w:val="24"/>
        </w:rPr>
      </w:pPr>
    </w:p>
    <w:p w:rsidR="00636FFD" w:rsidRPr="00636FFD" w:rsidRDefault="00636FFD" w:rsidP="00E567FD">
      <w:pPr>
        <w:outlineLvl w:val="0"/>
        <w:rPr>
          <w:rFonts w:ascii="Arial" w:hAnsi="Arial" w:cs="Arial"/>
          <w:b/>
          <w:sz w:val="24"/>
          <w:szCs w:val="24"/>
          <w:u w:val="single"/>
        </w:rPr>
      </w:pPr>
    </w:p>
    <w:sectPr w:rsidR="00636FFD" w:rsidRPr="00636FFD" w:rsidSect="00E567FD">
      <w:footerReference w:type="default" r:id="rId9"/>
      <w:headerReference w:type="first" r:id="rId10"/>
      <w:type w:val="continuous"/>
      <w:pgSz w:w="12240" w:h="15840" w:code="1"/>
      <w:pgMar w:top="1440" w:right="1440" w:bottom="1440" w:left="1440" w:header="288"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A9" w:rsidRDefault="00EE34A9">
      <w:r>
        <w:separator/>
      </w:r>
    </w:p>
  </w:endnote>
  <w:endnote w:type="continuationSeparator" w:id="0">
    <w:p w:rsidR="00EE34A9" w:rsidRDefault="00EE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50" w:rsidRPr="003F5934" w:rsidRDefault="00F52188" w:rsidP="003F5934">
    <w:pPr>
      <w:pStyle w:val="Footer"/>
      <w:jc w:val="center"/>
      <w:rPr>
        <w:rFonts w:ascii="Arial" w:hAnsi="Arial" w:cs="Arial"/>
        <w:sz w:val="24"/>
        <w:szCs w:val="24"/>
      </w:rPr>
    </w:pPr>
    <w:r w:rsidRPr="003F5934">
      <w:rPr>
        <w:rStyle w:val="PageNumber"/>
        <w:rFonts w:ascii="Arial" w:hAnsi="Arial" w:cs="Arial"/>
        <w:sz w:val="24"/>
        <w:szCs w:val="24"/>
      </w:rPr>
      <w:fldChar w:fldCharType="begin"/>
    </w:r>
    <w:r w:rsidR="00572650" w:rsidRPr="003F5934">
      <w:rPr>
        <w:rStyle w:val="PageNumber"/>
        <w:rFonts w:ascii="Arial" w:hAnsi="Arial" w:cs="Arial"/>
        <w:sz w:val="24"/>
        <w:szCs w:val="24"/>
      </w:rPr>
      <w:instrText xml:space="preserve"> PAGE </w:instrText>
    </w:r>
    <w:r w:rsidRPr="003F5934">
      <w:rPr>
        <w:rStyle w:val="PageNumber"/>
        <w:rFonts w:ascii="Arial" w:hAnsi="Arial" w:cs="Arial"/>
        <w:sz w:val="24"/>
        <w:szCs w:val="24"/>
      </w:rPr>
      <w:fldChar w:fldCharType="separate"/>
    </w:r>
    <w:r w:rsidR="005B0F34">
      <w:rPr>
        <w:rStyle w:val="PageNumber"/>
        <w:rFonts w:ascii="Arial" w:hAnsi="Arial" w:cs="Arial"/>
        <w:noProof/>
        <w:sz w:val="24"/>
        <w:szCs w:val="24"/>
      </w:rPr>
      <w:t>2</w:t>
    </w:r>
    <w:r w:rsidRPr="003F5934">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A9" w:rsidRDefault="00EE34A9">
      <w:r>
        <w:separator/>
      </w:r>
    </w:p>
  </w:footnote>
  <w:footnote w:type="continuationSeparator" w:id="0">
    <w:p w:rsidR="00EE34A9" w:rsidRDefault="00EE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50" w:rsidRPr="00803D38" w:rsidRDefault="00E567FD" w:rsidP="00E567FD">
    <w:pPr>
      <w:pStyle w:val="Header"/>
      <w:tabs>
        <w:tab w:val="clear" w:pos="4320"/>
        <w:tab w:val="clear" w:pos="8640"/>
        <w:tab w:val="left" w:pos="2505"/>
      </w:tabs>
      <w:spacing w:before="720"/>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21D"/>
    <w:multiLevelType w:val="hybridMultilevel"/>
    <w:tmpl w:val="AD3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347EB"/>
    <w:multiLevelType w:val="hybridMultilevel"/>
    <w:tmpl w:val="ADE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2E5D"/>
    <w:multiLevelType w:val="hybridMultilevel"/>
    <w:tmpl w:val="5A6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949DC"/>
    <w:multiLevelType w:val="hybridMultilevel"/>
    <w:tmpl w:val="ED5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C2364"/>
    <w:multiLevelType w:val="hybridMultilevel"/>
    <w:tmpl w:val="30F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444"/>
    <w:multiLevelType w:val="hybridMultilevel"/>
    <w:tmpl w:val="2584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06686"/>
    <w:multiLevelType w:val="hybridMultilevel"/>
    <w:tmpl w:val="B9C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025E1"/>
    <w:multiLevelType w:val="multilevel"/>
    <w:tmpl w:val="60087468"/>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945721"/>
    <w:multiLevelType w:val="hybridMultilevel"/>
    <w:tmpl w:val="8A7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D6413"/>
    <w:multiLevelType w:val="hybridMultilevel"/>
    <w:tmpl w:val="701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91CC4"/>
    <w:multiLevelType w:val="hybridMultilevel"/>
    <w:tmpl w:val="4D50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F075B"/>
    <w:multiLevelType w:val="multilevel"/>
    <w:tmpl w:val="1AB05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4215FF"/>
    <w:multiLevelType w:val="hybridMultilevel"/>
    <w:tmpl w:val="C6DEADA0"/>
    <w:lvl w:ilvl="0" w:tplc="CF326E1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74854"/>
    <w:multiLevelType w:val="hybridMultilevel"/>
    <w:tmpl w:val="AA425046"/>
    <w:lvl w:ilvl="0" w:tplc="84926CE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2D0818"/>
    <w:multiLevelType w:val="hybridMultilevel"/>
    <w:tmpl w:val="552E4A12"/>
    <w:lvl w:ilvl="0" w:tplc="41A6011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7A0F60"/>
    <w:multiLevelType w:val="hybridMultilevel"/>
    <w:tmpl w:val="2A4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6058F"/>
    <w:multiLevelType w:val="hybridMultilevel"/>
    <w:tmpl w:val="CA88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02023"/>
    <w:multiLevelType w:val="hybridMultilevel"/>
    <w:tmpl w:val="B846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7"/>
  </w:num>
  <w:num w:numId="5">
    <w:abstractNumId w:val="14"/>
  </w:num>
  <w:num w:numId="6">
    <w:abstractNumId w:val="17"/>
  </w:num>
  <w:num w:numId="7">
    <w:abstractNumId w:val="10"/>
  </w:num>
  <w:num w:numId="8">
    <w:abstractNumId w:val="16"/>
  </w:num>
  <w:num w:numId="9">
    <w:abstractNumId w:val="9"/>
  </w:num>
  <w:num w:numId="10">
    <w:abstractNumId w:val="5"/>
  </w:num>
  <w:num w:numId="11">
    <w:abstractNumId w:val="3"/>
  </w:num>
  <w:num w:numId="12">
    <w:abstractNumId w:val="0"/>
  </w:num>
  <w:num w:numId="13">
    <w:abstractNumId w:val="6"/>
  </w:num>
  <w:num w:numId="14">
    <w:abstractNumId w:val="4"/>
  </w:num>
  <w:num w:numId="15">
    <w:abstractNumId w:val="1"/>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7C"/>
    <w:rsid w:val="00003377"/>
    <w:rsid w:val="00007177"/>
    <w:rsid w:val="0001063A"/>
    <w:rsid w:val="000261A4"/>
    <w:rsid w:val="00035432"/>
    <w:rsid w:val="00037D97"/>
    <w:rsid w:val="0004053E"/>
    <w:rsid w:val="00043F65"/>
    <w:rsid w:val="000442AA"/>
    <w:rsid w:val="000556AE"/>
    <w:rsid w:val="00056223"/>
    <w:rsid w:val="00060C3F"/>
    <w:rsid w:val="00062531"/>
    <w:rsid w:val="000626E4"/>
    <w:rsid w:val="00062941"/>
    <w:rsid w:val="00063E70"/>
    <w:rsid w:val="0007106B"/>
    <w:rsid w:val="00074176"/>
    <w:rsid w:val="00074C91"/>
    <w:rsid w:val="00075D07"/>
    <w:rsid w:val="000763D4"/>
    <w:rsid w:val="00081A41"/>
    <w:rsid w:val="00082F1B"/>
    <w:rsid w:val="00083373"/>
    <w:rsid w:val="0008553B"/>
    <w:rsid w:val="000861DE"/>
    <w:rsid w:val="000879B3"/>
    <w:rsid w:val="00090812"/>
    <w:rsid w:val="00090A39"/>
    <w:rsid w:val="000978EC"/>
    <w:rsid w:val="000A0932"/>
    <w:rsid w:val="000B1C6D"/>
    <w:rsid w:val="000B64F7"/>
    <w:rsid w:val="000C6278"/>
    <w:rsid w:val="000D7F6F"/>
    <w:rsid w:val="000E6F3D"/>
    <w:rsid w:val="000E6F67"/>
    <w:rsid w:val="000F06B0"/>
    <w:rsid w:val="000F4608"/>
    <w:rsid w:val="00100C0C"/>
    <w:rsid w:val="001076FB"/>
    <w:rsid w:val="00111B21"/>
    <w:rsid w:val="0011262C"/>
    <w:rsid w:val="00112B23"/>
    <w:rsid w:val="00114DA2"/>
    <w:rsid w:val="0011572B"/>
    <w:rsid w:val="00115C42"/>
    <w:rsid w:val="001200AA"/>
    <w:rsid w:val="00126999"/>
    <w:rsid w:val="00126B33"/>
    <w:rsid w:val="001418F6"/>
    <w:rsid w:val="001442B9"/>
    <w:rsid w:val="001509D6"/>
    <w:rsid w:val="00151923"/>
    <w:rsid w:val="00153FDC"/>
    <w:rsid w:val="00156177"/>
    <w:rsid w:val="00157CAC"/>
    <w:rsid w:val="00161712"/>
    <w:rsid w:val="00163765"/>
    <w:rsid w:val="00165C9A"/>
    <w:rsid w:val="00190E01"/>
    <w:rsid w:val="001938E8"/>
    <w:rsid w:val="00194220"/>
    <w:rsid w:val="00195E6C"/>
    <w:rsid w:val="001A5EBC"/>
    <w:rsid w:val="001B7270"/>
    <w:rsid w:val="001C091D"/>
    <w:rsid w:val="001C1412"/>
    <w:rsid w:val="001C4AFE"/>
    <w:rsid w:val="001D097C"/>
    <w:rsid w:val="001D67F4"/>
    <w:rsid w:val="001D7DBA"/>
    <w:rsid w:val="001E53FD"/>
    <w:rsid w:val="001E79D5"/>
    <w:rsid w:val="001F4A4B"/>
    <w:rsid w:val="001F6D81"/>
    <w:rsid w:val="001F7CBA"/>
    <w:rsid w:val="0020204A"/>
    <w:rsid w:val="00202542"/>
    <w:rsid w:val="002120CC"/>
    <w:rsid w:val="00227FE8"/>
    <w:rsid w:val="002304EA"/>
    <w:rsid w:val="0023638A"/>
    <w:rsid w:val="00237C8A"/>
    <w:rsid w:val="00240171"/>
    <w:rsid w:val="00241666"/>
    <w:rsid w:val="002419BB"/>
    <w:rsid w:val="00243B44"/>
    <w:rsid w:val="0024657B"/>
    <w:rsid w:val="00260D92"/>
    <w:rsid w:val="00262BEB"/>
    <w:rsid w:val="002639D7"/>
    <w:rsid w:val="00264EFD"/>
    <w:rsid w:val="002661E1"/>
    <w:rsid w:val="00267DAF"/>
    <w:rsid w:val="00270012"/>
    <w:rsid w:val="00276531"/>
    <w:rsid w:val="002834B8"/>
    <w:rsid w:val="00291C8C"/>
    <w:rsid w:val="00292DBB"/>
    <w:rsid w:val="00296E4A"/>
    <w:rsid w:val="00297B4D"/>
    <w:rsid w:val="002A0D6D"/>
    <w:rsid w:val="002A2FF8"/>
    <w:rsid w:val="002A49F9"/>
    <w:rsid w:val="002A6A62"/>
    <w:rsid w:val="002B1BAC"/>
    <w:rsid w:val="002B7840"/>
    <w:rsid w:val="002C1B78"/>
    <w:rsid w:val="002C4007"/>
    <w:rsid w:val="002C4DF1"/>
    <w:rsid w:val="002C73E0"/>
    <w:rsid w:val="002C75DD"/>
    <w:rsid w:val="002D10F8"/>
    <w:rsid w:val="002D422A"/>
    <w:rsid w:val="002D527E"/>
    <w:rsid w:val="002D61CE"/>
    <w:rsid w:val="002E1AF8"/>
    <w:rsid w:val="002E3D1C"/>
    <w:rsid w:val="002E4263"/>
    <w:rsid w:val="002E6CFE"/>
    <w:rsid w:val="002F1C81"/>
    <w:rsid w:val="0030002A"/>
    <w:rsid w:val="00300C03"/>
    <w:rsid w:val="00302A72"/>
    <w:rsid w:val="0032624C"/>
    <w:rsid w:val="00334158"/>
    <w:rsid w:val="0034402E"/>
    <w:rsid w:val="0034554E"/>
    <w:rsid w:val="003473A8"/>
    <w:rsid w:val="0034753F"/>
    <w:rsid w:val="003531EE"/>
    <w:rsid w:val="003568D0"/>
    <w:rsid w:val="00361D44"/>
    <w:rsid w:val="00361E8F"/>
    <w:rsid w:val="00364591"/>
    <w:rsid w:val="0037051E"/>
    <w:rsid w:val="003716B4"/>
    <w:rsid w:val="00374BC7"/>
    <w:rsid w:val="00375CD3"/>
    <w:rsid w:val="003913CA"/>
    <w:rsid w:val="0039184B"/>
    <w:rsid w:val="0039455D"/>
    <w:rsid w:val="003A03DF"/>
    <w:rsid w:val="003A0ED6"/>
    <w:rsid w:val="003A2911"/>
    <w:rsid w:val="003A388A"/>
    <w:rsid w:val="003A7808"/>
    <w:rsid w:val="003B1D7A"/>
    <w:rsid w:val="003B2A3F"/>
    <w:rsid w:val="003B2EA0"/>
    <w:rsid w:val="003B3078"/>
    <w:rsid w:val="003C1AC2"/>
    <w:rsid w:val="003C244B"/>
    <w:rsid w:val="003C2A47"/>
    <w:rsid w:val="003C36BE"/>
    <w:rsid w:val="003C6618"/>
    <w:rsid w:val="003D2BD3"/>
    <w:rsid w:val="003D38FE"/>
    <w:rsid w:val="003E3D47"/>
    <w:rsid w:val="003E424A"/>
    <w:rsid w:val="003F5934"/>
    <w:rsid w:val="003F5D68"/>
    <w:rsid w:val="003F75BB"/>
    <w:rsid w:val="00400022"/>
    <w:rsid w:val="00403826"/>
    <w:rsid w:val="00406E71"/>
    <w:rsid w:val="0041158C"/>
    <w:rsid w:val="004127FE"/>
    <w:rsid w:val="0041719B"/>
    <w:rsid w:val="0042391D"/>
    <w:rsid w:val="00427BBF"/>
    <w:rsid w:val="00427D2E"/>
    <w:rsid w:val="0043011A"/>
    <w:rsid w:val="004361D7"/>
    <w:rsid w:val="004377F6"/>
    <w:rsid w:val="004405DF"/>
    <w:rsid w:val="00450221"/>
    <w:rsid w:val="00460044"/>
    <w:rsid w:val="00461288"/>
    <w:rsid w:val="00463141"/>
    <w:rsid w:val="00466D7B"/>
    <w:rsid w:val="004719E2"/>
    <w:rsid w:val="00473EC2"/>
    <w:rsid w:val="0048133E"/>
    <w:rsid w:val="004849E8"/>
    <w:rsid w:val="004874D1"/>
    <w:rsid w:val="00487633"/>
    <w:rsid w:val="0049443E"/>
    <w:rsid w:val="00496853"/>
    <w:rsid w:val="004976AF"/>
    <w:rsid w:val="004A167C"/>
    <w:rsid w:val="004B06CA"/>
    <w:rsid w:val="004B1CD1"/>
    <w:rsid w:val="004B1D8D"/>
    <w:rsid w:val="004C1B9F"/>
    <w:rsid w:val="004C2392"/>
    <w:rsid w:val="004C5595"/>
    <w:rsid w:val="004D49FD"/>
    <w:rsid w:val="004D6A6C"/>
    <w:rsid w:val="004E0BF9"/>
    <w:rsid w:val="004E26A3"/>
    <w:rsid w:val="004F22AC"/>
    <w:rsid w:val="004F2AD6"/>
    <w:rsid w:val="004F2E00"/>
    <w:rsid w:val="004F3BAE"/>
    <w:rsid w:val="004F45D0"/>
    <w:rsid w:val="004F6AD5"/>
    <w:rsid w:val="004F6EC9"/>
    <w:rsid w:val="004F7699"/>
    <w:rsid w:val="00500DD9"/>
    <w:rsid w:val="0050138A"/>
    <w:rsid w:val="0050163B"/>
    <w:rsid w:val="0050498A"/>
    <w:rsid w:val="00505EB9"/>
    <w:rsid w:val="00507B0B"/>
    <w:rsid w:val="00510E57"/>
    <w:rsid w:val="00511176"/>
    <w:rsid w:val="00512535"/>
    <w:rsid w:val="00512DD2"/>
    <w:rsid w:val="00522C03"/>
    <w:rsid w:val="00525C2F"/>
    <w:rsid w:val="00526555"/>
    <w:rsid w:val="005469E3"/>
    <w:rsid w:val="005548FB"/>
    <w:rsid w:val="00564A52"/>
    <w:rsid w:val="00570436"/>
    <w:rsid w:val="00571B4D"/>
    <w:rsid w:val="005721FD"/>
    <w:rsid w:val="00572650"/>
    <w:rsid w:val="005733C2"/>
    <w:rsid w:val="00576BAC"/>
    <w:rsid w:val="00576CC1"/>
    <w:rsid w:val="005902C3"/>
    <w:rsid w:val="005A26B3"/>
    <w:rsid w:val="005B0F34"/>
    <w:rsid w:val="005B0F87"/>
    <w:rsid w:val="005B6616"/>
    <w:rsid w:val="005B6A0E"/>
    <w:rsid w:val="005C10B1"/>
    <w:rsid w:val="005C42C3"/>
    <w:rsid w:val="005C6492"/>
    <w:rsid w:val="005D2017"/>
    <w:rsid w:val="005E405F"/>
    <w:rsid w:val="005E7E8C"/>
    <w:rsid w:val="005F1278"/>
    <w:rsid w:val="005F1791"/>
    <w:rsid w:val="005F21AE"/>
    <w:rsid w:val="005F4B1D"/>
    <w:rsid w:val="005F5B70"/>
    <w:rsid w:val="00601E2E"/>
    <w:rsid w:val="00602F6D"/>
    <w:rsid w:val="0060427B"/>
    <w:rsid w:val="0061002A"/>
    <w:rsid w:val="00610A95"/>
    <w:rsid w:val="0061168C"/>
    <w:rsid w:val="00625F1A"/>
    <w:rsid w:val="006316C7"/>
    <w:rsid w:val="00632633"/>
    <w:rsid w:val="00633091"/>
    <w:rsid w:val="0063687A"/>
    <w:rsid w:val="00636FFD"/>
    <w:rsid w:val="006438F3"/>
    <w:rsid w:val="00644C82"/>
    <w:rsid w:val="00647810"/>
    <w:rsid w:val="00654B7D"/>
    <w:rsid w:val="006552B6"/>
    <w:rsid w:val="0066275E"/>
    <w:rsid w:val="006670A3"/>
    <w:rsid w:val="00673FCE"/>
    <w:rsid w:val="006767EB"/>
    <w:rsid w:val="00681EE9"/>
    <w:rsid w:val="00684DBF"/>
    <w:rsid w:val="00686A37"/>
    <w:rsid w:val="006871C9"/>
    <w:rsid w:val="00692C52"/>
    <w:rsid w:val="006943BF"/>
    <w:rsid w:val="00697AF4"/>
    <w:rsid w:val="006A2ACF"/>
    <w:rsid w:val="006A6300"/>
    <w:rsid w:val="006A7F6E"/>
    <w:rsid w:val="006B0AB1"/>
    <w:rsid w:val="006B0BCE"/>
    <w:rsid w:val="006B554F"/>
    <w:rsid w:val="006B7513"/>
    <w:rsid w:val="006C1E9D"/>
    <w:rsid w:val="006D10C4"/>
    <w:rsid w:val="006D68B3"/>
    <w:rsid w:val="006E0123"/>
    <w:rsid w:val="006E2DD4"/>
    <w:rsid w:val="006E773E"/>
    <w:rsid w:val="006F3C5C"/>
    <w:rsid w:val="006F5E1A"/>
    <w:rsid w:val="007010DF"/>
    <w:rsid w:val="00703D11"/>
    <w:rsid w:val="007067FD"/>
    <w:rsid w:val="007102D4"/>
    <w:rsid w:val="007174CF"/>
    <w:rsid w:val="00721FE0"/>
    <w:rsid w:val="00723744"/>
    <w:rsid w:val="007250D7"/>
    <w:rsid w:val="007314B8"/>
    <w:rsid w:val="00733BFB"/>
    <w:rsid w:val="00734915"/>
    <w:rsid w:val="00734BC8"/>
    <w:rsid w:val="00734E29"/>
    <w:rsid w:val="00735DE8"/>
    <w:rsid w:val="00742000"/>
    <w:rsid w:val="00742DFE"/>
    <w:rsid w:val="00746BDF"/>
    <w:rsid w:val="00751FB6"/>
    <w:rsid w:val="00756B78"/>
    <w:rsid w:val="00757110"/>
    <w:rsid w:val="00763E85"/>
    <w:rsid w:val="00764A25"/>
    <w:rsid w:val="00764B2B"/>
    <w:rsid w:val="00767485"/>
    <w:rsid w:val="007718F4"/>
    <w:rsid w:val="007760DF"/>
    <w:rsid w:val="00784873"/>
    <w:rsid w:val="007910AE"/>
    <w:rsid w:val="007A0043"/>
    <w:rsid w:val="007A4A78"/>
    <w:rsid w:val="007B15B5"/>
    <w:rsid w:val="007B2759"/>
    <w:rsid w:val="007C2A17"/>
    <w:rsid w:val="007D2A68"/>
    <w:rsid w:val="007D6101"/>
    <w:rsid w:val="007D747E"/>
    <w:rsid w:val="007E0095"/>
    <w:rsid w:val="007F0A08"/>
    <w:rsid w:val="007F2CAC"/>
    <w:rsid w:val="00800199"/>
    <w:rsid w:val="0080184C"/>
    <w:rsid w:val="00803D38"/>
    <w:rsid w:val="0080451D"/>
    <w:rsid w:val="0080513F"/>
    <w:rsid w:val="00812E0E"/>
    <w:rsid w:val="008216EE"/>
    <w:rsid w:val="00821907"/>
    <w:rsid w:val="00822FB4"/>
    <w:rsid w:val="00826B8F"/>
    <w:rsid w:val="00831967"/>
    <w:rsid w:val="00832A7B"/>
    <w:rsid w:val="0083591F"/>
    <w:rsid w:val="0084122A"/>
    <w:rsid w:val="008436E2"/>
    <w:rsid w:val="00845753"/>
    <w:rsid w:val="008459E4"/>
    <w:rsid w:val="00853783"/>
    <w:rsid w:val="00862B37"/>
    <w:rsid w:val="008637AC"/>
    <w:rsid w:val="00871889"/>
    <w:rsid w:val="00871CE9"/>
    <w:rsid w:val="008778F0"/>
    <w:rsid w:val="008810AC"/>
    <w:rsid w:val="00881BC3"/>
    <w:rsid w:val="0088245D"/>
    <w:rsid w:val="008853E5"/>
    <w:rsid w:val="008A5E11"/>
    <w:rsid w:val="008A70CD"/>
    <w:rsid w:val="008A7E41"/>
    <w:rsid w:val="008B05B9"/>
    <w:rsid w:val="008B0BA1"/>
    <w:rsid w:val="008B4F85"/>
    <w:rsid w:val="008C3005"/>
    <w:rsid w:val="008D1FA2"/>
    <w:rsid w:val="008D4A35"/>
    <w:rsid w:val="008D7A2A"/>
    <w:rsid w:val="008E03F5"/>
    <w:rsid w:val="008E0C2B"/>
    <w:rsid w:val="008E4205"/>
    <w:rsid w:val="008F0AA4"/>
    <w:rsid w:val="00912285"/>
    <w:rsid w:val="00921F82"/>
    <w:rsid w:val="0092358F"/>
    <w:rsid w:val="009272C6"/>
    <w:rsid w:val="00934ACF"/>
    <w:rsid w:val="00934ED8"/>
    <w:rsid w:val="00946FC8"/>
    <w:rsid w:val="00947474"/>
    <w:rsid w:val="009504FF"/>
    <w:rsid w:val="00953EC3"/>
    <w:rsid w:val="00955E3D"/>
    <w:rsid w:val="00970599"/>
    <w:rsid w:val="00970AA3"/>
    <w:rsid w:val="00970E20"/>
    <w:rsid w:val="0097266D"/>
    <w:rsid w:val="00975631"/>
    <w:rsid w:val="00976559"/>
    <w:rsid w:val="00980C6A"/>
    <w:rsid w:val="00985DF4"/>
    <w:rsid w:val="00990D32"/>
    <w:rsid w:val="0099377C"/>
    <w:rsid w:val="0099651A"/>
    <w:rsid w:val="009A7536"/>
    <w:rsid w:val="009A7D22"/>
    <w:rsid w:val="009B3648"/>
    <w:rsid w:val="009B390C"/>
    <w:rsid w:val="009C0450"/>
    <w:rsid w:val="009C48FD"/>
    <w:rsid w:val="009D6575"/>
    <w:rsid w:val="009D6AD9"/>
    <w:rsid w:val="00A01C12"/>
    <w:rsid w:val="00A03009"/>
    <w:rsid w:val="00A155ED"/>
    <w:rsid w:val="00A17CBE"/>
    <w:rsid w:val="00A23654"/>
    <w:rsid w:val="00A25BA3"/>
    <w:rsid w:val="00A2726F"/>
    <w:rsid w:val="00A323BB"/>
    <w:rsid w:val="00A34528"/>
    <w:rsid w:val="00A34E0C"/>
    <w:rsid w:val="00A53017"/>
    <w:rsid w:val="00A56A8E"/>
    <w:rsid w:val="00A5706D"/>
    <w:rsid w:val="00A60C3B"/>
    <w:rsid w:val="00A65EC0"/>
    <w:rsid w:val="00A70FB7"/>
    <w:rsid w:val="00A7436B"/>
    <w:rsid w:val="00A77F5F"/>
    <w:rsid w:val="00A81412"/>
    <w:rsid w:val="00A94D48"/>
    <w:rsid w:val="00A955C0"/>
    <w:rsid w:val="00A97C34"/>
    <w:rsid w:val="00AA027A"/>
    <w:rsid w:val="00AA1615"/>
    <w:rsid w:val="00AA3682"/>
    <w:rsid w:val="00AB6F2D"/>
    <w:rsid w:val="00AC0D8B"/>
    <w:rsid w:val="00AC2179"/>
    <w:rsid w:val="00AC3791"/>
    <w:rsid w:val="00AC6494"/>
    <w:rsid w:val="00AC7409"/>
    <w:rsid w:val="00AE2ABF"/>
    <w:rsid w:val="00AE685B"/>
    <w:rsid w:val="00AF3B04"/>
    <w:rsid w:val="00AF53B1"/>
    <w:rsid w:val="00B040F9"/>
    <w:rsid w:val="00B04A2D"/>
    <w:rsid w:val="00B04A82"/>
    <w:rsid w:val="00B10CB3"/>
    <w:rsid w:val="00B22C28"/>
    <w:rsid w:val="00B246D2"/>
    <w:rsid w:val="00B2590E"/>
    <w:rsid w:val="00B26BDC"/>
    <w:rsid w:val="00B31815"/>
    <w:rsid w:val="00B33908"/>
    <w:rsid w:val="00B3683E"/>
    <w:rsid w:val="00B4295C"/>
    <w:rsid w:val="00B50F01"/>
    <w:rsid w:val="00B55620"/>
    <w:rsid w:val="00B623A0"/>
    <w:rsid w:val="00B72D70"/>
    <w:rsid w:val="00B814EF"/>
    <w:rsid w:val="00B8375E"/>
    <w:rsid w:val="00B95442"/>
    <w:rsid w:val="00B95DF4"/>
    <w:rsid w:val="00BA4103"/>
    <w:rsid w:val="00BA4C8A"/>
    <w:rsid w:val="00BA53FD"/>
    <w:rsid w:val="00BB3871"/>
    <w:rsid w:val="00BC0E12"/>
    <w:rsid w:val="00BD006F"/>
    <w:rsid w:val="00BE291B"/>
    <w:rsid w:val="00C00E71"/>
    <w:rsid w:val="00C10E2C"/>
    <w:rsid w:val="00C112C6"/>
    <w:rsid w:val="00C21F5F"/>
    <w:rsid w:val="00C23FC3"/>
    <w:rsid w:val="00C26746"/>
    <w:rsid w:val="00C33085"/>
    <w:rsid w:val="00C412DB"/>
    <w:rsid w:val="00C4461A"/>
    <w:rsid w:val="00C469AD"/>
    <w:rsid w:val="00C477ED"/>
    <w:rsid w:val="00C627E3"/>
    <w:rsid w:val="00C6404D"/>
    <w:rsid w:val="00C64C26"/>
    <w:rsid w:val="00C65579"/>
    <w:rsid w:val="00C6704B"/>
    <w:rsid w:val="00C76B43"/>
    <w:rsid w:val="00C81108"/>
    <w:rsid w:val="00C862FE"/>
    <w:rsid w:val="00C94138"/>
    <w:rsid w:val="00CA2C6A"/>
    <w:rsid w:val="00CB25B8"/>
    <w:rsid w:val="00CB2B44"/>
    <w:rsid w:val="00CB4AEB"/>
    <w:rsid w:val="00CC1154"/>
    <w:rsid w:val="00CC4760"/>
    <w:rsid w:val="00CC5092"/>
    <w:rsid w:val="00CC6032"/>
    <w:rsid w:val="00CD02FD"/>
    <w:rsid w:val="00CD7336"/>
    <w:rsid w:val="00CD7D88"/>
    <w:rsid w:val="00CE526D"/>
    <w:rsid w:val="00CE6A20"/>
    <w:rsid w:val="00CF2A09"/>
    <w:rsid w:val="00CF35FC"/>
    <w:rsid w:val="00CF3B4C"/>
    <w:rsid w:val="00D006F7"/>
    <w:rsid w:val="00D033E4"/>
    <w:rsid w:val="00D04738"/>
    <w:rsid w:val="00D04BB9"/>
    <w:rsid w:val="00D07166"/>
    <w:rsid w:val="00D07442"/>
    <w:rsid w:val="00D1041D"/>
    <w:rsid w:val="00D15BCC"/>
    <w:rsid w:val="00D16CE8"/>
    <w:rsid w:val="00D24EF4"/>
    <w:rsid w:val="00D3075E"/>
    <w:rsid w:val="00D30911"/>
    <w:rsid w:val="00D339FE"/>
    <w:rsid w:val="00D34FA1"/>
    <w:rsid w:val="00D35D06"/>
    <w:rsid w:val="00D37869"/>
    <w:rsid w:val="00D40F21"/>
    <w:rsid w:val="00D4796F"/>
    <w:rsid w:val="00D56FD7"/>
    <w:rsid w:val="00D575AF"/>
    <w:rsid w:val="00D70BEE"/>
    <w:rsid w:val="00D72359"/>
    <w:rsid w:val="00D73F70"/>
    <w:rsid w:val="00D75207"/>
    <w:rsid w:val="00D81768"/>
    <w:rsid w:val="00D92ABE"/>
    <w:rsid w:val="00DA5346"/>
    <w:rsid w:val="00DB7877"/>
    <w:rsid w:val="00DC4203"/>
    <w:rsid w:val="00DD10E5"/>
    <w:rsid w:val="00DD6A22"/>
    <w:rsid w:val="00DD7BCA"/>
    <w:rsid w:val="00DE089B"/>
    <w:rsid w:val="00DE2EBD"/>
    <w:rsid w:val="00DE7A1B"/>
    <w:rsid w:val="00DE7A90"/>
    <w:rsid w:val="00DF0D80"/>
    <w:rsid w:val="00DF1C09"/>
    <w:rsid w:val="00DF48D0"/>
    <w:rsid w:val="00DF799F"/>
    <w:rsid w:val="00E02902"/>
    <w:rsid w:val="00E03377"/>
    <w:rsid w:val="00E04F9D"/>
    <w:rsid w:val="00E21963"/>
    <w:rsid w:val="00E23584"/>
    <w:rsid w:val="00E2669B"/>
    <w:rsid w:val="00E2713B"/>
    <w:rsid w:val="00E27AD9"/>
    <w:rsid w:val="00E322A3"/>
    <w:rsid w:val="00E33D22"/>
    <w:rsid w:val="00E42A3F"/>
    <w:rsid w:val="00E45A96"/>
    <w:rsid w:val="00E56437"/>
    <w:rsid w:val="00E567FD"/>
    <w:rsid w:val="00E57EA8"/>
    <w:rsid w:val="00E61C5F"/>
    <w:rsid w:val="00E63B6D"/>
    <w:rsid w:val="00E6637C"/>
    <w:rsid w:val="00E9643E"/>
    <w:rsid w:val="00E968F8"/>
    <w:rsid w:val="00E97F09"/>
    <w:rsid w:val="00EA3BAE"/>
    <w:rsid w:val="00EA72C3"/>
    <w:rsid w:val="00EC1D6D"/>
    <w:rsid w:val="00EC2581"/>
    <w:rsid w:val="00EC63D8"/>
    <w:rsid w:val="00EC731E"/>
    <w:rsid w:val="00ED2E39"/>
    <w:rsid w:val="00ED5537"/>
    <w:rsid w:val="00ED6211"/>
    <w:rsid w:val="00EE2821"/>
    <w:rsid w:val="00EE34A9"/>
    <w:rsid w:val="00EF179E"/>
    <w:rsid w:val="00EF6332"/>
    <w:rsid w:val="00F04036"/>
    <w:rsid w:val="00F06732"/>
    <w:rsid w:val="00F12384"/>
    <w:rsid w:val="00F1287C"/>
    <w:rsid w:val="00F166EE"/>
    <w:rsid w:val="00F21E13"/>
    <w:rsid w:val="00F249CE"/>
    <w:rsid w:val="00F37DDC"/>
    <w:rsid w:val="00F41B0B"/>
    <w:rsid w:val="00F45B3B"/>
    <w:rsid w:val="00F50403"/>
    <w:rsid w:val="00F52188"/>
    <w:rsid w:val="00F530EE"/>
    <w:rsid w:val="00F53C60"/>
    <w:rsid w:val="00F61C45"/>
    <w:rsid w:val="00F773EB"/>
    <w:rsid w:val="00F8060D"/>
    <w:rsid w:val="00F81132"/>
    <w:rsid w:val="00F83903"/>
    <w:rsid w:val="00F92019"/>
    <w:rsid w:val="00FA2438"/>
    <w:rsid w:val="00FA52E3"/>
    <w:rsid w:val="00FA7DD1"/>
    <w:rsid w:val="00FB5255"/>
    <w:rsid w:val="00FC3948"/>
    <w:rsid w:val="00FC516D"/>
    <w:rsid w:val="00FC7A7F"/>
    <w:rsid w:val="00FD1648"/>
    <w:rsid w:val="00FD2097"/>
    <w:rsid w:val="00FD38D7"/>
    <w:rsid w:val="00FE194E"/>
    <w:rsid w:val="00FE452A"/>
    <w:rsid w:val="00FE4C83"/>
    <w:rsid w:val="00FE4DC4"/>
    <w:rsid w:val="00FF45E3"/>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1B"/>
    <w:pPr>
      <w:tabs>
        <w:tab w:val="center" w:pos="4320"/>
        <w:tab w:val="right" w:pos="8640"/>
      </w:tabs>
    </w:pPr>
  </w:style>
  <w:style w:type="paragraph" w:styleId="Footer">
    <w:name w:val="footer"/>
    <w:basedOn w:val="Normal"/>
    <w:rsid w:val="00082F1B"/>
    <w:pPr>
      <w:tabs>
        <w:tab w:val="center" w:pos="4320"/>
        <w:tab w:val="right" w:pos="8640"/>
      </w:tabs>
    </w:pPr>
  </w:style>
  <w:style w:type="table" w:styleId="TableGrid">
    <w:name w:val="Table Grid"/>
    <w:basedOn w:val="TableNormal"/>
    <w:uiPriority w:val="59"/>
    <w:rsid w:val="004B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F5934"/>
  </w:style>
  <w:style w:type="paragraph" w:styleId="BalloonText">
    <w:name w:val="Balloon Text"/>
    <w:basedOn w:val="Normal"/>
    <w:semiHidden/>
    <w:rsid w:val="003A2911"/>
    <w:rPr>
      <w:rFonts w:ascii="Tahoma" w:hAnsi="Tahoma" w:cs="Tahoma"/>
      <w:sz w:val="16"/>
      <w:szCs w:val="16"/>
    </w:rPr>
  </w:style>
  <w:style w:type="character" w:styleId="Hyperlink">
    <w:name w:val="Hyperlink"/>
    <w:basedOn w:val="DefaultParagraphFont"/>
    <w:uiPriority w:val="99"/>
    <w:unhideWhenUsed/>
    <w:rsid w:val="00F8060D"/>
    <w:rPr>
      <w:color w:val="0000FF"/>
      <w:u w:val="single"/>
    </w:rPr>
  </w:style>
  <w:style w:type="paragraph" w:styleId="PlainText">
    <w:name w:val="Plain Text"/>
    <w:basedOn w:val="Normal"/>
    <w:link w:val="PlainTextChar"/>
    <w:uiPriority w:val="99"/>
    <w:unhideWhenUsed/>
    <w:rsid w:val="00B50F01"/>
    <w:rPr>
      <w:rFonts w:ascii="Consolas" w:eastAsia="Calibri" w:hAnsi="Consolas"/>
      <w:sz w:val="21"/>
      <w:szCs w:val="21"/>
    </w:rPr>
  </w:style>
  <w:style w:type="character" w:customStyle="1" w:styleId="PlainTextChar">
    <w:name w:val="Plain Text Char"/>
    <w:basedOn w:val="DefaultParagraphFont"/>
    <w:link w:val="PlainText"/>
    <w:uiPriority w:val="99"/>
    <w:rsid w:val="00B50F01"/>
    <w:rPr>
      <w:rFonts w:ascii="Consolas" w:eastAsia="Calibri" w:hAnsi="Consolas"/>
      <w:sz w:val="21"/>
      <w:szCs w:val="21"/>
    </w:rPr>
  </w:style>
  <w:style w:type="paragraph" w:styleId="ListParagraph">
    <w:name w:val="List Paragraph"/>
    <w:basedOn w:val="Normal"/>
    <w:uiPriority w:val="34"/>
    <w:qFormat/>
    <w:rsid w:val="00C3308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1B"/>
    <w:pPr>
      <w:tabs>
        <w:tab w:val="center" w:pos="4320"/>
        <w:tab w:val="right" w:pos="8640"/>
      </w:tabs>
    </w:pPr>
  </w:style>
  <w:style w:type="paragraph" w:styleId="Footer">
    <w:name w:val="footer"/>
    <w:basedOn w:val="Normal"/>
    <w:rsid w:val="00082F1B"/>
    <w:pPr>
      <w:tabs>
        <w:tab w:val="center" w:pos="4320"/>
        <w:tab w:val="right" w:pos="8640"/>
      </w:tabs>
    </w:pPr>
  </w:style>
  <w:style w:type="table" w:styleId="TableGrid">
    <w:name w:val="Table Grid"/>
    <w:basedOn w:val="TableNormal"/>
    <w:uiPriority w:val="59"/>
    <w:rsid w:val="004B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F5934"/>
  </w:style>
  <w:style w:type="paragraph" w:styleId="BalloonText">
    <w:name w:val="Balloon Text"/>
    <w:basedOn w:val="Normal"/>
    <w:semiHidden/>
    <w:rsid w:val="003A2911"/>
    <w:rPr>
      <w:rFonts w:ascii="Tahoma" w:hAnsi="Tahoma" w:cs="Tahoma"/>
      <w:sz w:val="16"/>
      <w:szCs w:val="16"/>
    </w:rPr>
  </w:style>
  <w:style w:type="character" w:styleId="Hyperlink">
    <w:name w:val="Hyperlink"/>
    <w:basedOn w:val="DefaultParagraphFont"/>
    <w:uiPriority w:val="99"/>
    <w:unhideWhenUsed/>
    <w:rsid w:val="00F8060D"/>
    <w:rPr>
      <w:color w:val="0000FF"/>
      <w:u w:val="single"/>
    </w:rPr>
  </w:style>
  <w:style w:type="paragraph" w:styleId="PlainText">
    <w:name w:val="Plain Text"/>
    <w:basedOn w:val="Normal"/>
    <w:link w:val="PlainTextChar"/>
    <w:uiPriority w:val="99"/>
    <w:unhideWhenUsed/>
    <w:rsid w:val="00B50F01"/>
    <w:rPr>
      <w:rFonts w:ascii="Consolas" w:eastAsia="Calibri" w:hAnsi="Consolas"/>
      <w:sz w:val="21"/>
      <w:szCs w:val="21"/>
    </w:rPr>
  </w:style>
  <w:style w:type="character" w:customStyle="1" w:styleId="PlainTextChar">
    <w:name w:val="Plain Text Char"/>
    <w:basedOn w:val="DefaultParagraphFont"/>
    <w:link w:val="PlainText"/>
    <w:uiPriority w:val="99"/>
    <w:rsid w:val="00B50F01"/>
    <w:rPr>
      <w:rFonts w:ascii="Consolas" w:eastAsia="Calibri" w:hAnsi="Consolas"/>
      <w:sz w:val="21"/>
      <w:szCs w:val="21"/>
    </w:rPr>
  </w:style>
  <w:style w:type="paragraph" w:styleId="ListParagraph">
    <w:name w:val="List Paragraph"/>
    <w:basedOn w:val="Normal"/>
    <w:uiPriority w:val="34"/>
    <w:qFormat/>
    <w:rsid w:val="00C3308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160">
      <w:bodyDiv w:val="1"/>
      <w:marLeft w:val="0"/>
      <w:marRight w:val="0"/>
      <w:marTop w:val="0"/>
      <w:marBottom w:val="0"/>
      <w:divBdr>
        <w:top w:val="none" w:sz="0" w:space="0" w:color="auto"/>
        <w:left w:val="none" w:sz="0" w:space="0" w:color="auto"/>
        <w:bottom w:val="none" w:sz="0" w:space="0" w:color="auto"/>
        <w:right w:val="none" w:sz="0" w:space="0" w:color="auto"/>
      </w:divBdr>
    </w:div>
    <w:div w:id="1043096454">
      <w:bodyDiv w:val="1"/>
      <w:marLeft w:val="0"/>
      <w:marRight w:val="0"/>
      <w:marTop w:val="0"/>
      <w:marBottom w:val="0"/>
      <w:divBdr>
        <w:top w:val="none" w:sz="0" w:space="0" w:color="auto"/>
        <w:left w:val="none" w:sz="0" w:space="0" w:color="auto"/>
        <w:bottom w:val="none" w:sz="0" w:space="0" w:color="auto"/>
        <w:right w:val="none" w:sz="0" w:space="0" w:color="auto"/>
      </w:divBdr>
    </w:div>
    <w:div w:id="1949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F947-C928-4198-B477-E4D7B540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NGB_Letterhead_Blue</vt:lpstr>
    </vt:vector>
  </TitlesOfParts>
  <Company>NATIONAL GUARD BUREAU</Company>
  <LinksUpToDate>false</LinksUpToDate>
  <CharactersWithSpaces>3062</CharactersWithSpaces>
  <SharedDoc>false</SharedDoc>
  <HLinks>
    <vt:vector size="6" baseType="variant">
      <vt:variant>
        <vt:i4>8061007</vt:i4>
      </vt:variant>
      <vt:variant>
        <vt:i4>0</vt:i4>
      </vt:variant>
      <vt:variant>
        <vt:i4>0</vt:i4>
      </vt:variant>
      <vt:variant>
        <vt:i4>5</vt:i4>
      </vt:variant>
      <vt:variant>
        <vt:lpwstr>mailto:Dorinda.gipson@us.army.mil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NGB_Letterhead_Blue</dc:title>
  <dc:creator>gretchen.iannuccilli</dc:creator>
  <cp:lastModifiedBy>LTC Jeff Connell</cp:lastModifiedBy>
  <cp:revision>2</cp:revision>
  <cp:lastPrinted>2013-08-18T11:07:00Z</cp:lastPrinted>
  <dcterms:created xsi:type="dcterms:W3CDTF">2013-08-18T11:08:00Z</dcterms:created>
  <dcterms:modified xsi:type="dcterms:W3CDTF">2013-08-18T11:08:00Z</dcterms:modified>
</cp:coreProperties>
</file>